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pStyle w:val="subTitleStyle"/>
        <w:spacing w:after="100" w:afterAutospacing="0"/>
        <w:jc w:val="center"/>
      </w:pPr>
      <w:r>
        <w:t>2025年普通高中学业水平选择性考试（安徽卷）地理试题（解析版）</w:t>
      </w:r>
    </w:p>
    <w:p>
      <w:pPr>
        <w:pStyle w:val="Normal45c843c3-9bb1-4f3b-b274-8407025f8f03"/>
      </w:pPr>
    </w:p>
    <w:p>
      <w:pPr>
        <w:pStyle w:val="paraStyle"/>
        <w:spacing w:before="200" w:beforeAutospacing="0" w:after="200" w:afterAutospacing="0"/>
      </w:pPr>
      <w:r>
        <w:t>一、单选题</w:t>
      </w:r>
    </w:p>
    <w:p>
      <w:pPr>
        <w:pStyle w:val="Normal45c843c3-9bb1-4f3b-b274-8407025f8f03"/>
        <w:numPr>
          <w:ilvl w:val="0"/>
          <w:numId w:val="0"/>
        </w:numPr>
        <w:spacing w:line="320" w:lineRule="auto"/>
        <w:ind w:firstLine="560"/>
        <w:jc w:val="left"/>
        <w:textAlignment w:val="center"/>
      </w:pPr>
      <w:r>
        <w:rPr>
          <w:rFonts w:ascii="Times New Roman" w:eastAsia="Times New Roman" w:hAnsi="Times New Roman" w:cs="Times New Roman"/>
          <w:color w:val="000000"/>
          <w:sz w:val="21"/>
          <w:shd w:val="clear" w:color="auto" w:fill="auto"/>
          <w:vertAlign w:val="baseline"/>
        </w:rPr>
        <w:t>2025</w:t>
      </w:r>
      <w:r>
        <w:rPr>
          <w:rFonts w:ascii="楷体" w:eastAsia="楷体" w:hAnsi="楷体" w:cs="楷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15</w:t>
      </w:r>
      <w:r>
        <w:rPr>
          <w:rFonts w:ascii="楷体" w:eastAsia="楷体" w:hAnsi="楷体" w:cs="楷体"/>
          <w:color w:val="000000"/>
          <w:sz w:val="21"/>
          <w:shd w:val="clear" w:color="auto" w:fill="auto"/>
          <w:vertAlign w:val="baseline"/>
        </w:rPr>
        <w:t>日至</w:t>
      </w:r>
      <w:r>
        <w:rPr>
          <w:rFonts w:ascii="Times New Roman" w:eastAsia="Times New Roman" w:hAnsi="Times New Roman" w:cs="Times New Roman"/>
          <w:color w:val="000000"/>
          <w:sz w:val="21"/>
          <w:shd w:val="clear" w:color="auto" w:fill="auto"/>
          <w:vertAlign w:val="baseline"/>
        </w:rPr>
        <w:t>5</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5</w:t>
      </w:r>
      <w:r>
        <w:rPr>
          <w:rFonts w:ascii="楷体" w:eastAsia="楷体" w:hAnsi="楷体" w:cs="楷体"/>
          <w:color w:val="000000"/>
          <w:sz w:val="21"/>
          <w:shd w:val="clear" w:color="auto" w:fill="auto"/>
          <w:vertAlign w:val="baseline"/>
        </w:rPr>
        <w:t>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第</w:t>
      </w:r>
      <w:r>
        <w:rPr>
          <w:rFonts w:ascii="Times New Roman" w:eastAsia="Times New Roman" w:hAnsi="Times New Roman" w:cs="Times New Roman"/>
          <w:color w:val="000000"/>
          <w:sz w:val="21"/>
          <w:shd w:val="clear" w:color="auto" w:fill="auto"/>
          <w:vertAlign w:val="baseline"/>
        </w:rPr>
        <w:t>137</w:t>
      </w:r>
      <w:r>
        <w:rPr>
          <w:rFonts w:ascii="楷体" w:eastAsia="楷体" w:hAnsi="楷体" w:cs="楷体"/>
          <w:color w:val="000000"/>
          <w:sz w:val="21"/>
          <w:shd w:val="clear" w:color="auto" w:fill="auto"/>
          <w:vertAlign w:val="baseline"/>
        </w:rPr>
        <w:t>届中国进出口商品交易会在广州成功举办纺织新面料</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多国语言翻译机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机器狗等产品</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圈粉</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全球客商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中国制造展现出新样貌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本届交易会境外采购商到会人数同比增长</w:t>
      </w:r>
      <w:r>
        <w:rPr>
          <w:rFonts w:ascii="Times New Roman" w:eastAsia="Times New Roman" w:hAnsi="Times New Roman" w:cs="Times New Roman"/>
          <w:color w:val="000000"/>
          <w:sz w:val="21"/>
          <w:shd w:val="clear" w:color="auto" w:fill="auto"/>
          <w:vertAlign w:val="baseline"/>
        </w:rPr>
        <w:t>17.3%</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现场意向出口成交额同比增长</w:t>
      </w:r>
      <w:r>
        <w:rPr>
          <w:rFonts w:ascii="Times New Roman" w:eastAsia="Times New Roman" w:hAnsi="Times New Roman" w:cs="Times New Roman"/>
          <w:color w:val="000000"/>
          <w:sz w:val="21"/>
          <w:shd w:val="clear" w:color="auto" w:fill="auto"/>
          <w:vertAlign w:val="baseline"/>
        </w:rPr>
        <w:t>3%</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这凸显了中国经济的强大韧性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中国制造展现出新样貌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主要源于</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人力资源丰富</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创新能力提升</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国际贸易增加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产业协作发展</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中国经济的强大韧性主要是由于</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经济发展速度快</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产业链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供应链完备</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国内外市场广阔</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产业结构不断高端化</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A．①②③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B．①②④</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C．①③④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D．②③④</w:t>
      </w:r>
    </w:p>
    <w:p>
      <w:pPr>
        <w:pStyle w:val="Normal45c843c3-9bb1-4f3b-b274-8407025f8f03"/>
        <w:tabs>
          <w:tab w:val="left" w:pos="4156"/>
        </w:tabs>
        <w:spacing w:line="320" w:lineRule="auto"/>
        <w:ind w:left="300"/>
        <w:jc w:val="left"/>
        <w:textAlignment w:val="center"/>
        <w:rPr>
          <w:sz w:val="21"/>
        </w:rPr>
      </w:pPr>
    </w:p>
    <w:p>
      <w:pPr>
        <w:pStyle w:val="Normal45c843c3-9bb1-4f3b-b274-8407025f8f03"/>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春光正好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我国南方某智慧农场里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竖立田间的监测站随处可见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低空飞行的无人机正在作业</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该农场智慧系统包括数字化感知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智能化决策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精准化作业</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智慧化管理四个组成部分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智慧农场的核心生产要素是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数据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算法</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种子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肥料</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农地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市场</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该农场智慧系统应用地理信息技术开展农田施肥作业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三者匹配合理的是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数字化感知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遥感技术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确定施肥方案</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智能化决策一地理信息系统一测定土壤有机质含量</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精准化作业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全球卫星导航系统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实施定点施肥</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智慧化管理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遥感技术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评估土壤肥力</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相较于北方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我国南方智慧农场对决策系统的多样性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灵活度要求更高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这是因为南方</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耕作地貌复杂</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作物种类多样</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水热资源丰富</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农田建设标准更高</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A．①②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B．①③</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C．②④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D．③④</w:t>
      </w:r>
    </w:p>
    <w:p>
      <w:pPr>
        <w:pStyle w:val="Normal45c843c3-9bb1-4f3b-b274-8407025f8f03"/>
        <w:tabs>
          <w:tab w:val="left" w:pos="4156"/>
        </w:tabs>
        <w:spacing w:line="320" w:lineRule="auto"/>
        <w:ind w:left="300"/>
        <w:jc w:val="left"/>
        <w:textAlignment w:val="center"/>
        <w:rPr>
          <w:sz w:val="21"/>
        </w:rPr>
      </w:pPr>
    </w:p>
    <w:p>
      <w:pPr>
        <w:pStyle w:val="Normal45c843c3-9bb1-4f3b-b274-8407025f8f03"/>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老城南地区位于南京市内城南部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经过持续更新改造</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已成为城市新名片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下图示意老城南地区历史要素的空间分布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下表为老城南地区四种更新方式及案例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71775" cy="2819400"/>
            <wp:effectExtent l="0" t="0" r="9525" b="0"/>
            <wp:docPr id="2" name="_x0000_i000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_i0002" descr="@@@1304dfef-f9d9-45de-bb4d-b91ddacefaa2"/>
                    <pic:cNvPicPr>
                      <a:picLocks noChangeAspect="1"/>
                    </pic:cNvPicPr>
                  </pic:nvPicPr>
                  <pic:blipFill>
                    <a:blip xmlns:r="http://schemas.openxmlformats.org/officeDocument/2006/relationships" r:embed="rId4"/>
                    <a:stretch>
                      <a:fillRect/>
                    </a:stretch>
                  </pic:blipFill>
                  <pic:spPr>
                    <a:xfrm>
                      <a:off x="0" y="0"/>
                      <a:ext cx="2771775" cy="2819400"/>
                    </a:xfrm>
                    <a:prstGeom prst="rect">
                      <a:avLst/>
                    </a:prstGeom>
                  </pic:spPr>
                </pic:pic>
              </a:graphicData>
            </a:graphic>
          </wp:inline>
        </w:drawing>
      </w:r>
    </w:p>
    <w:tbl>
      <w:tblPr>
        <w:tblStyle w:val="TableNormal"/>
        <w:tblW w:w="65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4315"/>
        <w:gridCol w:w="2270"/>
      </w:tblGrid>
      <w:tr>
        <w:tblPrEx>
          <w:tblW w:w="65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43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更新方式</w:t>
            </w:r>
          </w:p>
        </w:tc>
        <w:tc>
          <w:tcPr>
            <w:tcW w:w="22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案例</w:t>
            </w:r>
          </w:p>
        </w:tc>
      </w:tr>
      <w:tr>
        <w:tblPrEx>
          <w:tblW w:w="6585" w:type="dxa"/>
          <w:tblInd w:w="0" w:type="dxa"/>
          <w:tblCellMar>
            <w:top w:w="120" w:type="dxa"/>
            <w:left w:w="120" w:type="dxa"/>
            <w:bottom w:w="120" w:type="dxa"/>
            <w:right w:w="120" w:type="dxa"/>
          </w:tblCellMar>
          <w:tblLook w:val="0600"/>
        </w:tblPrEx>
        <w:trPr>
          <w:trHeight w:hRule="auto" w:val="0"/>
        </w:trPr>
        <w:tc>
          <w:tcPr>
            <w:tcW w:w="43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复建仿古建筑群</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历史文化空间的繁体仿真</w:t>
            </w:r>
          </w:p>
        </w:tc>
        <w:tc>
          <w:tcPr>
            <w:tcW w:w="22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夫子庙</w:t>
            </w:r>
          </w:p>
        </w:tc>
      </w:tr>
      <w:tr>
        <w:tblPrEx>
          <w:tblW w:w="6585" w:type="dxa"/>
          <w:tblInd w:w="0" w:type="dxa"/>
          <w:tblCellMar>
            <w:top w:w="120" w:type="dxa"/>
            <w:left w:w="120" w:type="dxa"/>
            <w:bottom w:w="120" w:type="dxa"/>
            <w:right w:w="120" w:type="dxa"/>
          </w:tblCellMar>
          <w:tblLook w:val="0600"/>
        </w:tblPrEx>
        <w:trPr>
          <w:trHeight w:hRule="auto" w:val="0"/>
        </w:trPr>
        <w:tc>
          <w:tcPr>
            <w:tcW w:w="43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复原传统民居</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发展时尚餐饮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文博展览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文旅节庆等产业</w:t>
            </w:r>
          </w:p>
        </w:tc>
        <w:tc>
          <w:tcPr>
            <w:tcW w:w="22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老门东</w:t>
            </w:r>
          </w:p>
        </w:tc>
      </w:tr>
      <w:tr>
        <w:tblPrEx>
          <w:tblW w:w="6585" w:type="dxa"/>
          <w:tblInd w:w="0" w:type="dxa"/>
          <w:tblCellMar>
            <w:top w:w="120" w:type="dxa"/>
            <w:left w:w="120" w:type="dxa"/>
            <w:bottom w:w="120" w:type="dxa"/>
            <w:right w:w="120" w:type="dxa"/>
          </w:tblCellMar>
          <w:tblLook w:val="0600"/>
        </w:tblPrEx>
        <w:trPr>
          <w:trHeight w:hRule="auto" w:val="0"/>
        </w:trPr>
        <w:tc>
          <w:tcPr>
            <w:tcW w:w="43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改造工业遗址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创新多元化的文创业态</w:t>
            </w:r>
          </w:p>
        </w:tc>
        <w:tc>
          <w:tcPr>
            <w:tcW w:w="22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新门西文化生态创意园</w:t>
            </w:r>
          </w:p>
        </w:tc>
      </w:tr>
      <w:tr>
        <w:tblPrEx>
          <w:tblW w:w="6585" w:type="dxa"/>
          <w:tblInd w:w="0" w:type="dxa"/>
          <w:tblCellMar>
            <w:top w:w="120" w:type="dxa"/>
            <w:left w:w="120" w:type="dxa"/>
            <w:bottom w:w="120" w:type="dxa"/>
            <w:right w:w="120" w:type="dxa"/>
          </w:tblCellMar>
          <w:tblLook w:val="0600"/>
        </w:tblPrEx>
        <w:trPr>
          <w:trHeight w:hRule="auto" w:val="0"/>
        </w:trPr>
        <w:tc>
          <w:tcPr>
            <w:tcW w:w="43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利用闲置名人故居</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游园绿地等创建公共阅读休憩空间</w:t>
            </w:r>
          </w:p>
        </w:tc>
        <w:tc>
          <w:tcPr>
            <w:tcW w:w="22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5c843c3-9bb1-4f3b-b274-8407025f8f0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转角</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遇见</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系列空间</w:t>
            </w:r>
          </w:p>
        </w:tc>
      </w:tr>
    </w:tbl>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老城南更新成为商贸文旅区的主要优势条件是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位于城市中心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位置优越</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文化底蕴深厚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特色鲜明</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位于老旧城区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地价较低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发展历史悠久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商贸发达</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转角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遇见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系列空间的设计意图是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尊重自然</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提升审美情趣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增加就业</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增加社会福利</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老城南的城市更新方式对城市空间优化的意义主要体现在</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激发城市产业活力</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改善城市生态环境</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优化城市职住空间</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提升城市空间品质</w:t>
      </w:r>
    </w:p>
    <w:p>
      <w:pPr>
        <w:pStyle w:val="Normal45c843c3-9bb1-4f3b-b274-8407025f8f03"/>
        <w:tabs>
          <w:tab w:val="left" w:pos="4156"/>
        </w:tabs>
        <w:spacing w:line="320" w:lineRule="auto"/>
        <w:ind w:left="300"/>
        <w:jc w:val="left"/>
        <w:textAlignment w:val="center"/>
        <w:rPr>
          <w:sz w:val="21"/>
        </w:rPr>
      </w:pPr>
    </w:p>
    <w:p>
      <w:pPr>
        <w:pStyle w:val="Normal45c843c3-9bb1-4f3b-b274-8407025f8f03"/>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勐波罗河流域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大部分位于云南省保山市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河流发源地海拔</w:t>
      </w:r>
      <w:r>
        <w:rPr>
          <w:rFonts w:ascii="Times New Roman" w:eastAsia="Times New Roman" w:hAnsi="Times New Roman" w:cs="Times New Roman"/>
          <w:color w:val="000000"/>
          <w:sz w:val="21"/>
          <w:shd w:val="clear" w:color="auto" w:fill="auto"/>
          <w:vertAlign w:val="baseline"/>
        </w:rPr>
        <w:t>2860m</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2023</w:t>
      </w:r>
      <w:r>
        <w:rPr>
          <w:rFonts w:ascii="楷体" w:eastAsia="楷体" w:hAnsi="楷体" w:cs="楷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9</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日该流域经历大范围短时强降雨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表示勐波罗河流域柯街和旧城两个水文站</w:t>
      </w:r>
      <w:r>
        <w:rPr>
          <w:rFonts w:ascii="Times New Roman" w:eastAsia="Times New Roman" w:hAnsi="Times New Roman" w:cs="Times New Roman"/>
          <w:color w:val="000000"/>
          <w:sz w:val="21"/>
          <w:shd w:val="clear" w:color="auto" w:fill="auto"/>
          <w:vertAlign w:val="baseline"/>
        </w:rPr>
        <w:t>9</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1—5</w:t>
      </w:r>
      <w:r>
        <w:rPr>
          <w:rFonts w:ascii="楷体" w:eastAsia="楷体" w:hAnsi="楷体" w:cs="楷体"/>
          <w:color w:val="000000"/>
          <w:sz w:val="21"/>
          <w:shd w:val="clear" w:color="auto" w:fill="auto"/>
          <w:vertAlign w:val="baseline"/>
        </w:rPr>
        <w:t>日流量变化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86175" cy="2724150"/>
            <wp:effectExtent l="0" t="0" r="0" b="0"/>
            <wp:docPr id="3" name="_x0000_i00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_i0003" descr="@@@e2171a9a-c225-46e4-8a4b-51b3fe360c42"/>
                    <pic:cNvPicPr>
                      <a:picLocks noChangeAspect="1"/>
                    </pic:cNvPicPr>
                  </pic:nvPicPr>
                  <pic:blipFill>
                    <a:blip xmlns:r="http://schemas.openxmlformats.org/officeDocument/2006/relationships" r:embed="rId5"/>
                    <a:stretch>
                      <a:fillRect/>
                    </a:stretch>
                  </pic:blipFill>
                  <pic:spPr>
                    <a:xfrm>
                      <a:off x="0" y="0"/>
                      <a:ext cx="3686175" cy="2724150"/>
                    </a:xfrm>
                    <a:prstGeom prst="rect">
                      <a:avLst/>
                    </a:prstGeom>
                  </pic:spPr>
                </pic:pic>
              </a:graphicData>
            </a:graphic>
          </wp:inline>
        </w:drawing>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柯街站径流补给</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A．①</w:t>
      </w:r>
      <w:r>
        <w:rPr>
          <w:rFonts w:ascii="宋体" w:eastAsia="宋体" w:hAnsi="宋体" w:cs="宋体"/>
          <w:color w:val="000000"/>
          <w:sz w:val="21"/>
          <w:shd w:val="clear" w:color="auto" w:fill="auto"/>
          <w:vertAlign w:val="baseline"/>
        </w:rPr>
        <w:t>时以季节性积雪融水补给为主</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B．②</w:t>
      </w:r>
      <w:r>
        <w:rPr>
          <w:rFonts w:ascii="宋体" w:eastAsia="宋体" w:hAnsi="宋体" w:cs="宋体"/>
          <w:color w:val="000000"/>
          <w:sz w:val="21"/>
          <w:shd w:val="clear" w:color="auto" w:fill="auto"/>
          <w:vertAlign w:val="baseline"/>
        </w:rPr>
        <w:t>时以大气降水补给为主</w:t>
      </w:r>
    </w:p>
    <w:p>
      <w:pPr>
        <w:pStyle w:val="Normal45c843c3-9bb1-4f3b-b274-8407025f8f0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C．③</w:t>
      </w:r>
      <w:r>
        <w:rPr>
          <w:rFonts w:ascii="宋体" w:eastAsia="宋体" w:hAnsi="宋体" w:cs="宋体"/>
          <w:color w:val="000000"/>
          <w:sz w:val="21"/>
          <w:shd w:val="clear" w:color="auto" w:fill="auto"/>
          <w:vertAlign w:val="baseline"/>
        </w:rPr>
        <w:t>时以地下水补给为主</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D．④</w:t>
      </w:r>
      <w:r>
        <w:rPr>
          <w:rFonts w:ascii="宋体" w:eastAsia="宋体" w:hAnsi="宋体" w:cs="宋体"/>
          <w:color w:val="000000"/>
          <w:sz w:val="21"/>
          <w:shd w:val="clear" w:color="auto" w:fill="auto"/>
          <w:vertAlign w:val="baseline"/>
        </w:rPr>
        <w:t>时以冰川融水补给为主</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旧城站流量最大峰值出现时间早于柯街站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其原因可能是旧城站</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在柯街站上游</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受附近支流影响大</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雨前流量较大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流量峰值相对较大</w:t>
      </w:r>
    </w:p>
    <w:p>
      <w:pPr>
        <w:pStyle w:val="Normal45c843c3-9bb1-4f3b-b274-8407025f8f03"/>
        <w:tabs>
          <w:tab w:val="left" w:pos="4156"/>
        </w:tabs>
        <w:spacing w:line="320" w:lineRule="auto"/>
        <w:ind w:left="380"/>
        <w:jc w:val="left"/>
        <w:textAlignment w:val="center"/>
        <w:rPr>
          <w:sz w:val="21"/>
        </w:rPr>
      </w:pPr>
    </w:p>
    <w:p>
      <w:pPr>
        <w:pStyle w:val="Normal45c843c3-9bb1-4f3b-b274-8407025f8f03"/>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西伯利亚某山区的林线过渡带分布有树篱景观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该景观的形成多始于山坡上大石块后或微洼地内的第一棵树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先锋树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随后生长的植物</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后生植物</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种类和数量逐渐增多</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整体形态呈现为条带状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33550" cy="1209675"/>
            <wp:effectExtent l="0" t="0" r="0" b="0"/>
            <wp:docPr id="5" name="_x0000_i00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i0005" descr="@@@1b28785a-0152-4b15-acb2-0bea99bd4bfd"/>
                    <pic:cNvPicPr>
                      <a:picLocks noChangeAspect="1"/>
                    </pic:cNvPicPr>
                  </pic:nvPicPr>
                  <pic:blipFill>
                    <a:blip xmlns:r="http://schemas.openxmlformats.org/officeDocument/2006/relationships" r:embed="rId6"/>
                    <a:stretch>
                      <a:fillRect/>
                    </a:stretch>
                  </pic:blipFill>
                  <pic:spPr>
                    <a:xfrm>
                      <a:off x="0" y="0"/>
                      <a:ext cx="1733550" cy="1209675"/>
                    </a:xfrm>
                    <a:prstGeom prst="rect">
                      <a:avLst/>
                    </a:prstGeom>
                  </pic:spPr>
                </pic:pic>
              </a:graphicData>
            </a:graphic>
          </wp:inline>
        </w:drawing>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树篱形态的塑造主要是由于</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降水稀少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土层浅薄</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风力强劲</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光照不足</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下图示意树篱景观形成过程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w:t>
      </w:r>
      <w:r>
        <w:rPr>
          <w:rFonts w:ascii="Times New Roman" w:eastAsia="Times New Roman" w:hAnsi="Times New Roman" w:cs="Times New Roman"/>
          <w:color w:val="000000"/>
          <w:sz w:val="21"/>
          <w:shd w:val="clear" w:color="auto" w:fill="auto"/>
          <w:vertAlign w:val="baseline"/>
        </w:rPr>
        <w:t>①②③④</w:t>
      </w:r>
      <w:r>
        <w:rPr>
          <w:rFonts w:ascii="宋体" w:eastAsia="宋体" w:hAnsi="宋体" w:cs="宋体"/>
          <w:color w:val="000000"/>
          <w:sz w:val="21"/>
          <w:shd w:val="clear" w:color="auto" w:fill="auto"/>
          <w:vertAlign w:val="baseline"/>
        </w:rPr>
        <w:t>分别代表</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52800" cy="1419225"/>
            <wp:effectExtent l="0" t="0" r="0" b="0"/>
            <wp:docPr id="6" name="_x0000_i000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_i0006" descr="@@@050cd44c-a818-45a4-84a6-0f5e10d6de96"/>
                    <pic:cNvPicPr>
                      <a:picLocks noChangeAspect="1"/>
                    </pic:cNvPicPr>
                  </pic:nvPicPr>
                  <pic:blipFill>
                    <a:blip xmlns:r="http://schemas.openxmlformats.org/officeDocument/2006/relationships" r:embed="rId7"/>
                    <a:stretch>
                      <a:fillRect/>
                    </a:stretch>
                  </pic:blipFill>
                  <pic:spPr>
                    <a:xfrm>
                      <a:off x="0" y="0"/>
                      <a:ext cx="3352800" cy="1419225"/>
                    </a:xfrm>
                    <a:prstGeom prst="rect">
                      <a:avLst/>
                    </a:prstGeom>
                  </pic:spPr>
                </pic:pic>
              </a:graphicData>
            </a:graphic>
          </wp:inline>
        </w:drawing>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先锋树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后生植物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微生境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树篱</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先锋树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微生境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树篱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后生植物</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后生植物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树篱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微生境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先锋树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后生植物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先锋树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树篱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微生境</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基于全球气候变化的背景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推测该山区未来最可能出现</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树篱分布区上移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原树篱演化为森林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树篱分布区上移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原树篱演化为苔原</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树篱分布区下移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原树篱演化为森林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树篱分布区下移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原树篱演化为苔原</w:t>
      </w:r>
    </w:p>
    <w:p>
      <w:pPr>
        <w:pStyle w:val="Normal45c843c3-9bb1-4f3b-b274-8407025f8f03"/>
        <w:tabs>
          <w:tab w:val="left" w:pos="4156"/>
        </w:tabs>
        <w:spacing w:line="320" w:lineRule="auto"/>
        <w:ind w:left="380"/>
        <w:jc w:val="left"/>
        <w:textAlignment w:val="center"/>
        <w:rPr>
          <w:sz w:val="21"/>
        </w:rPr>
      </w:pPr>
    </w:p>
    <w:p>
      <w:pPr>
        <w:pStyle w:val="Normal45c843c3-9bb1-4f3b-b274-8407025f8f03"/>
        <w:numPr>
          <w:ilvl w:val="0"/>
          <w:numId w:val="0"/>
        </w:numPr>
        <w:spacing w:line="320" w:lineRule="auto"/>
        <w:ind w:firstLine="560"/>
        <w:jc w:val="left"/>
        <w:textAlignment w:val="center"/>
        <w:rPr>
          <w:sz w:val="21"/>
        </w:rPr>
      </w:pPr>
      <w:r>
        <w:rPr>
          <w:rFonts w:ascii="Times New Roman" w:eastAsia="Times New Roman" w:hAnsi="Times New Roman" w:cs="Times New Roman"/>
          <w:color w:val="000000"/>
          <w:sz w:val="21"/>
          <w:shd w:val="clear" w:color="auto" w:fill="auto"/>
          <w:vertAlign w:val="baseline"/>
        </w:rPr>
        <w:t>2020</w:t>
      </w:r>
      <w:r>
        <w:rPr>
          <w:rFonts w:ascii="楷体" w:eastAsia="楷体" w:hAnsi="楷体" w:cs="楷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日前后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澳大利亚东南部发生大面积高强度森林野火</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引发强烈上升气流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在一定的天气形势下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烟尘上升至对流层顶附近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形成积雨云状烟柱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下图表示该区域野火强度与积雨云状烟柱高度随时间变化情况</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09975" cy="1981200"/>
            <wp:effectExtent l="0" t="0" r="0" b="0"/>
            <wp:docPr id="7" name="_x0000_i00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_i0007" descr="@@@2f912d42-3e9f-41f4-9283-3ce40d451a5f"/>
                    <pic:cNvPicPr>
                      <a:picLocks noChangeAspect="1"/>
                    </pic:cNvPicPr>
                  </pic:nvPicPr>
                  <pic:blipFill>
                    <a:blip xmlns:r="http://schemas.openxmlformats.org/officeDocument/2006/relationships" r:embed="rId8"/>
                    <a:stretch>
                      <a:fillRect/>
                    </a:stretch>
                  </pic:blipFill>
                  <pic:spPr>
                    <a:xfrm>
                      <a:off x="0" y="0"/>
                      <a:ext cx="3609975" cy="1981200"/>
                    </a:xfrm>
                    <a:prstGeom prst="rect">
                      <a:avLst/>
                    </a:prstGeom>
                  </pic:spPr>
                </pic:pic>
              </a:graphicData>
            </a:graphic>
          </wp:inline>
        </w:drawing>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图中积雨云状烟柱最早出现时间为当地</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黎明前后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正午前后</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傍晚前后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午夜前后</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日没有产生积雨云状烟柱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其原因最可能是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野火强度低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大气湿度高</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野火持续时间短</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大气较为稳定</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积雨云状烟柱突破对流层顶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将使得</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平流层气温骤降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平流层强降雨增加</w:t>
      </w:r>
    </w:p>
    <w:p>
      <w:pPr>
        <w:pStyle w:val="Normal45c843c3-9bb1-4f3b-b274-8407025f8f0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大气中</w:t>
      </w:r>
      <w:r>
        <w:rPr>
          <w:rFonts w:ascii="Times New Roman" w:eastAsia="Times New Roman" w:hAnsi="Times New Roman" w:cs="Times New Roman"/>
          <w:color w:val="000000"/>
          <w:sz w:val="21"/>
          <w:shd w:val="clear" w:color="auto" w:fill="auto"/>
          <w:vertAlign w:val="baseline"/>
        </w:rPr>
        <w:t>CO₂</w:t>
      </w:r>
      <w:r>
        <w:rPr>
          <w:rFonts w:ascii="宋体" w:eastAsia="宋体" w:hAnsi="宋体" w:cs="宋体"/>
          <w:color w:val="000000"/>
          <w:sz w:val="21"/>
          <w:shd w:val="clear" w:color="auto" w:fill="auto"/>
          <w:vertAlign w:val="baseline"/>
        </w:rPr>
        <w:t>含量减少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烟尘扩散范围增大</w:t>
      </w:r>
    </w:p>
    <w:p>
      <w:pPr>
        <w:pStyle w:val="Normal45c843c3-9bb1-4f3b-b274-8407025f8f03"/>
        <w:tabs>
          <w:tab w:val="left" w:pos="4156"/>
        </w:tabs>
        <w:spacing w:line="320" w:lineRule="auto"/>
        <w:ind w:left="380"/>
        <w:jc w:val="left"/>
        <w:textAlignment w:val="center"/>
        <w:rPr>
          <w:sz w:val="21"/>
        </w:rPr>
      </w:pPr>
    </w:p>
    <w:p>
      <w:pPr>
        <w:pStyle w:val="Normal45c843c3-9bb1-4f3b-b274-8407025f8f03"/>
      </w:pPr>
    </w:p>
    <w:p>
      <w:pPr>
        <w:pStyle w:val="paraStyle"/>
        <w:spacing w:before="200" w:beforeAutospacing="0" w:after="200" w:afterAutospacing="0"/>
      </w:pPr>
      <w:r>
        <w:t>二、综合题</w:t>
      </w:r>
    </w:p>
    <w:p>
      <w:pPr>
        <w:pStyle w:val="Normal45c843c3-9bb1-4f3b-b274-8407025f8f03"/>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湘潭市是一座重要的钢铁工业城市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近年来该市积极转变发展思路</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以</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锰矿</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锂云母</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资源为基础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瞄准东部沿海地区新能源汽车及相关产业转移的机遇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通过</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整车</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电池</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研发</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全产业链布局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实施</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链式承接</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同时与深圳高校共建异地联合实验室</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将沿海地区研发成果在湘潭市孵化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下图示意湘潭市地理位置</w:t>
      </w:r>
      <w:r>
        <w:rPr>
          <w:rFonts w:ascii="楷体" w:eastAsia="楷体" w:hAnsi="楷体" w:cs="楷体"/>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14600" cy="2657475"/>
            <wp:effectExtent l="0" t="0" r="0" b="0"/>
            <wp:docPr id="8" name="_x0000_i000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i0008" descr="@@@128f957b-110b-44fa-b999-7a99d5259c93"/>
                    <pic:cNvPicPr>
                      <a:picLocks noChangeAspect="1"/>
                    </pic:cNvPicPr>
                  </pic:nvPicPr>
                  <pic:blipFill>
                    <a:blip xmlns:r="http://schemas.openxmlformats.org/officeDocument/2006/relationships" r:embed="rId9"/>
                    <a:stretch>
                      <a:fillRect/>
                    </a:stretch>
                  </pic:blipFill>
                  <pic:spPr>
                    <a:xfrm>
                      <a:off x="0" y="0"/>
                      <a:ext cx="2514600" cy="2657475"/>
                    </a:xfrm>
                    <a:prstGeom prst="rect">
                      <a:avLst/>
                    </a:prstGeom>
                  </pic:spPr>
                </pic:pic>
              </a:graphicData>
            </a:graphic>
          </wp:inline>
        </w:drawing>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分析湘潭市围绕新能源汽车产业实施链式承接的地理位置优势</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从产业关联的角度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为湘潭市新能源汽车产业链式承接提出针对性策略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并简要说明理由</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从创新发展的视角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为湘潭市新能源汽车产业高质量发展提出建议</w:t>
      </w:r>
      <w:r>
        <w:rPr>
          <w:rFonts w:ascii="Times New Roman" w:eastAsia="Times New Roman" w:hAnsi="Times New Roman" w:cs="Times New Roman"/>
          <w:color w:val="000000"/>
          <w:sz w:val="21"/>
          <w:shd w:val="clear" w:color="auto" w:fill="auto"/>
          <w:vertAlign w:val="baseline"/>
        </w:rPr>
        <w:t>。</w:t>
      </w:r>
    </w:p>
    <w:p>
      <w:pPr>
        <w:pStyle w:val="Normal45c843c3-9bb1-4f3b-b274-8407025f8f03"/>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ind w:firstLine="560"/>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楷体" w:eastAsia="楷体" w:hAnsi="楷体" w:cs="楷体"/>
          <w:color w:val="000000"/>
          <w:sz w:val="21"/>
          <w:shd w:val="clear" w:color="auto" w:fill="auto"/>
          <w:vertAlign w:val="baseline"/>
        </w:rPr>
        <w:t>月某日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天气晴朗</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某研学小组在江苏如东</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光氢储一体化</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海上光伏示范项目基地开展研学活动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当地利用大面积的滩涂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建设集海上光伏发电</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制氢加氢和储能电站于一体的综合性项目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实现绿电就地消纳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转化应用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示意如东地理位置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为光伏项目景观照片</w:t>
      </w:r>
      <w:r>
        <w:rPr>
          <w:rFonts w:ascii="楷体" w:eastAsia="楷体" w:hAnsi="楷体" w:cs="楷体"/>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81250" cy="2505075"/>
            <wp:effectExtent l="0" t="0" r="0" b="0"/>
            <wp:docPr id="9" name="_x0000_i00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00_i0009" descr="@@@2dd4d2a6-409f-4cdc-b4eb-03ce32928085"/>
                    <pic:cNvPicPr>
                      <a:picLocks noChangeAspect="1"/>
                    </pic:cNvPicPr>
                  </pic:nvPicPr>
                  <pic:blipFill>
                    <a:blip xmlns:r="http://schemas.openxmlformats.org/officeDocument/2006/relationships" r:embed="rId10"/>
                    <a:stretch>
                      <a:fillRect/>
                    </a:stretch>
                  </pic:blipFill>
                  <pic:spPr>
                    <a:xfrm>
                      <a:off x="0" y="0"/>
                      <a:ext cx="2381250" cy="2505075"/>
                    </a:xfrm>
                    <a:prstGeom prst="rect">
                      <a:avLst/>
                    </a:prstGeom>
                  </pic:spPr>
                </pic:pic>
              </a:graphicData>
            </a:graphic>
          </wp:inline>
        </w:drawing>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strike w:val="0"/>
          <w:kern w:val="0"/>
          <w:sz w:val="24"/>
          <w:szCs w:val="24"/>
          <w:u w:val="none"/>
        </w:rPr>
        <w:drawing>
          <wp:inline distT="0" distB="0" distL="114300" distR="114300">
            <wp:extent cx="2381250" cy="1524000"/>
            <wp:effectExtent l="0" t="0" r="0" b="0"/>
            <wp:docPr id="10" name="_x0000_i001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00_i0010" descr="@@@703efcf8-658d-44c0-a9e7-9972f08a9519"/>
                    <pic:cNvPicPr>
                      <a:picLocks noChangeAspect="1"/>
                    </pic:cNvPicPr>
                  </pic:nvPicPr>
                  <pic:blipFill>
                    <a:blip xmlns:r="http://schemas.openxmlformats.org/officeDocument/2006/relationships" r:embed="rId11"/>
                    <a:stretch>
                      <a:fillRect/>
                    </a:stretch>
                  </pic:blipFill>
                  <pic:spPr>
                    <a:xfrm>
                      <a:off x="0" y="0"/>
                      <a:ext cx="2381250" cy="1524000"/>
                    </a:xfrm>
                    <a:prstGeom prst="rect">
                      <a:avLst/>
                    </a:prstGeom>
                  </pic:spPr>
                </pic:pic>
              </a:graphicData>
            </a:graphic>
          </wp:inline>
        </w:drawing>
      </w:r>
    </w:p>
    <w:p>
      <w:pPr>
        <w:pStyle w:val="Normal45c843c3-9bb1-4f3b-b274-8407025f8f0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研学活动一</w:t>
      </w:r>
      <w:r>
        <w:rPr>
          <w:rFonts w:ascii="楷体" w:eastAsia="楷体" w:hAnsi="楷体" w:cs="楷体"/>
          <w:color w:val="000000"/>
          <w:sz w:val="21"/>
          <w:shd w:val="clear" w:color="auto" w:fill="auto"/>
          <w:vertAlign w:val="baseline"/>
        </w:rPr>
        <w:t xml:space="preserve"> </w:t>
      </w:r>
      <w:r>
        <w:rPr>
          <w:rFonts w:ascii="楷体" w:eastAsia="楷体" w:hAnsi="楷体" w:cs="楷体"/>
          <w:color w:val="000000"/>
          <w:sz w:val="21"/>
          <w:shd w:val="clear" w:color="auto" w:fill="auto"/>
          <w:vertAlign w:val="baseline"/>
        </w:rPr>
        <w:t>太阳高度角对太阳辐射的影响研究</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研学小组利用传感器测量当天到达地表的太阳辐射量日变化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请在下图中用平滑曲线画出预期实验结果示意图</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81275" cy="1819275"/>
            <wp:effectExtent l="0" t="0" r="0" b="0"/>
            <wp:docPr id="11" name="_x0000_i00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_x0000_i0011" descr="@@@d4f8cd73-f644-4e49-b2c5-228e64cb0e5b"/>
                    <pic:cNvPicPr>
                      <a:picLocks noChangeAspect="1"/>
                    </pic:cNvPicPr>
                  </pic:nvPicPr>
                  <pic:blipFill>
                    <a:blip xmlns:r="http://schemas.openxmlformats.org/officeDocument/2006/relationships" r:embed="rId12"/>
                    <a:stretch>
                      <a:fillRect/>
                    </a:stretch>
                  </pic:blipFill>
                  <pic:spPr>
                    <a:xfrm>
                      <a:off x="0" y="0"/>
                      <a:ext cx="2581275" cy="1819275"/>
                    </a:xfrm>
                    <a:prstGeom prst="rect">
                      <a:avLst/>
                    </a:prstGeom>
                  </pic:spPr>
                </pic:pic>
              </a:graphicData>
            </a:graphic>
          </wp:inline>
        </w:drawing>
      </w:r>
    </w:p>
    <w:p>
      <w:pPr>
        <w:pStyle w:val="Normal45c843c3-9bb1-4f3b-b274-8407025f8f0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研学活动二</w:t>
      </w:r>
      <w:r>
        <w:rPr>
          <w:rFonts w:ascii="楷体" w:eastAsia="楷体" w:hAnsi="楷体" w:cs="楷体"/>
          <w:color w:val="000000"/>
          <w:sz w:val="21"/>
          <w:shd w:val="clear" w:color="auto" w:fill="auto"/>
          <w:vertAlign w:val="baseline"/>
        </w:rPr>
        <w:t xml:space="preserve"> </w:t>
      </w:r>
      <w:r>
        <w:rPr>
          <w:rFonts w:ascii="楷体" w:eastAsia="楷体" w:hAnsi="楷体" w:cs="楷体"/>
          <w:color w:val="000000"/>
          <w:sz w:val="21"/>
          <w:shd w:val="clear" w:color="auto" w:fill="auto"/>
          <w:vertAlign w:val="baseline"/>
        </w:rPr>
        <w:t>光氢储一体化的必要性研究</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分析该项目实施光氢储一体化的必要性</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研学活动三</w:t>
      </w:r>
      <w:r>
        <w:rPr>
          <w:rFonts w:ascii="楷体" w:eastAsia="楷体" w:hAnsi="楷体" w:cs="楷体"/>
          <w:color w:val="000000"/>
          <w:sz w:val="21"/>
          <w:shd w:val="clear" w:color="auto" w:fill="auto"/>
          <w:vertAlign w:val="baseline"/>
        </w:rPr>
        <w:t xml:space="preserve"> </w:t>
      </w:r>
      <w:r>
        <w:rPr>
          <w:rFonts w:ascii="楷体" w:eastAsia="楷体" w:hAnsi="楷体" w:cs="楷体"/>
          <w:color w:val="000000"/>
          <w:sz w:val="21"/>
          <w:shd w:val="clear" w:color="auto" w:fill="auto"/>
          <w:vertAlign w:val="baseline"/>
        </w:rPr>
        <w:t>光伏项目带来的生态价值研究</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研学小组想从碳减排角度了解该光伏项目带来的生态价值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计划访谈相关生态环境专家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请为他们拟一份访谈提纲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要求至少列出</w:t>
      </w: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条</w:t>
      </w:r>
      <w:r>
        <w:rPr>
          <w:rFonts w:ascii="Times New Roman" w:eastAsia="Times New Roman" w:hAnsi="Times New Roman" w:cs="Times New Roman"/>
          <w:color w:val="000000"/>
          <w:sz w:val="21"/>
          <w:shd w:val="clear" w:color="auto" w:fill="auto"/>
          <w:vertAlign w:val="baseline"/>
        </w:rPr>
        <w:t>）。</w:t>
      </w:r>
    </w:p>
    <w:p>
      <w:pPr>
        <w:pStyle w:val="Normal45c843c3-9bb1-4f3b-b274-8407025f8f03"/>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通常把中高纬大陆冷空气突然向南爆发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南海一带东北风迅速加强的现象称为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冷涌</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2021</w:t>
      </w:r>
      <w:r>
        <w:rPr>
          <w:rFonts w:ascii="楷体" w:eastAsia="楷体" w:hAnsi="楷体" w:cs="楷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12</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15——20</w:t>
      </w:r>
      <w:r>
        <w:rPr>
          <w:rFonts w:ascii="楷体" w:eastAsia="楷体" w:hAnsi="楷体" w:cs="楷体"/>
          <w:color w:val="000000"/>
          <w:sz w:val="21"/>
          <w:shd w:val="clear" w:color="auto" w:fill="auto"/>
          <w:vertAlign w:val="baseline"/>
        </w:rPr>
        <w:t>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南海一带经历了一次强冷涌过程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马来西亚出现了持续性强降雨天气</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下图表示北京时间</w:t>
      </w:r>
      <w:r>
        <w:rPr>
          <w:rFonts w:ascii="Times New Roman" w:eastAsia="Times New Roman" w:hAnsi="Times New Roman" w:cs="Times New Roman"/>
          <w:color w:val="000000"/>
          <w:sz w:val="21"/>
          <w:shd w:val="clear" w:color="auto" w:fill="auto"/>
          <w:vertAlign w:val="baseline"/>
        </w:rPr>
        <w:t>12</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17</w:t>
      </w:r>
      <w:r>
        <w:rPr>
          <w:rFonts w:ascii="楷体" w:eastAsia="楷体" w:hAnsi="楷体" w:cs="楷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8</w:t>
      </w:r>
      <w:r>
        <w:rPr>
          <w:rFonts w:ascii="楷体" w:eastAsia="楷体" w:hAnsi="楷体" w:cs="楷体"/>
          <w:color w:val="000000"/>
          <w:sz w:val="21"/>
          <w:shd w:val="clear" w:color="auto" w:fill="auto"/>
          <w:vertAlign w:val="baseline"/>
        </w:rPr>
        <w:t>时海平面等压线分布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图中箭头示意此次冷涌气流移动路径</w:t>
      </w:r>
      <w:r>
        <w:rPr>
          <w:rFonts w:ascii="楷体" w:eastAsia="楷体" w:hAnsi="楷体" w:cs="楷体"/>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38500" cy="2686050"/>
            <wp:effectExtent l="0" t="0" r="0" b="0"/>
            <wp:docPr id="14" name="_x0000_i001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_x0000_i0014" descr="@@@85f8c0d2-054c-4926-8aa0-65cec1f31a60"/>
                    <pic:cNvPicPr>
                      <a:picLocks noChangeAspect="1"/>
                    </pic:cNvPicPr>
                  </pic:nvPicPr>
                  <pic:blipFill>
                    <a:blip xmlns:r="http://schemas.openxmlformats.org/officeDocument/2006/relationships" r:embed="rId13"/>
                    <a:stretch>
                      <a:fillRect/>
                    </a:stretch>
                  </pic:blipFill>
                  <pic:spPr>
                    <a:xfrm>
                      <a:off x="0" y="0"/>
                      <a:ext cx="3238500" cy="2686050"/>
                    </a:xfrm>
                    <a:prstGeom prst="rect">
                      <a:avLst/>
                    </a:prstGeom>
                  </pic:spPr>
                </pic:pic>
              </a:graphicData>
            </a:graphic>
          </wp:inline>
        </w:drawing>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说明此次冷涌形成的动力条件</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指出冷涌南下过程中气流温湿性质的变化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并运用海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气相互作用原理解目变化原因</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结合材料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分析马来西亚此次强降雨的成因</w:t>
      </w:r>
      <w:r>
        <w:rPr>
          <w:rFonts w:ascii="Times New Roman" w:eastAsia="Times New Roman" w:hAnsi="Times New Roman" w:cs="Times New Roman"/>
          <w:color w:val="000000"/>
          <w:sz w:val="21"/>
          <w:shd w:val="clear" w:color="auto" w:fill="auto"/>
          <w:vertAlign w:val="baseline"/>
        </w:rPr>
        <w:t>。</w:t>
      </w:r>
    </w:p>
    <w:p>
      <w:pPr>
        <w:pStyle w:val="subTitleStylecf82c412-beb0-4f7c-aae8-e6076430ed7a"/>
        <w:spacing w:before="600" w:after="600" w:afterAutospacing="0"/>
        <w:jc w:val="center"/>
      </w:pPr>
      <w:r>
        <w:br w:type="page"/>
      </w:r>
      <w:r>
        <w:t>参考答案</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D</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材料</w:t>
      </w:r>
      <w:r>
        <w:rPr>
          <w:rFonts w:ascii="宋体" w:eastAsia="宋体" w:hAnsi="宋体" w:cs="宋体"/>
          <w:color w:val="000000"/>
          <w:sz w:val="21"/>
          <w:shd w:val="clear" w:color="auto" w:fill="auto"/>
          <w:vertAlign w:val="baseline"/>
        </w:rPr>
        <w:t>中</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新面料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翻译机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机器狗</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等创新产品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其核心竞争力并非传统制造业所依赖的人力资源丰富</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传统制造业优势在于劳动力数量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而这些创新产品更强调科技创新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与劳动力数量关联较小</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纺织新面料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多国语言翻译机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机器狗等产品均是科技创新的成果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创新能力的提升推动我国在产品研发和生产上实现突破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能够制造出具有创新性的产品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从而使中国制造呈现出新的发展面貌</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国际贸易增加是中国制造新样貌带来的市场反馈和结果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而不是促使中国制造出现新样貌的原因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逻辑关系错误</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产业协作发展侧重于产业链上下游的协同合作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虽有助于提高生产效率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优化资源配置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但对于制造出</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新面料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翻译机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机器狗</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这类创新产品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不是起决定性作用的关键因素</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近年来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受国际环境等因素影响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我国经济增速放缓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并非平稳增长</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我国产业链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供应链完备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涵盖众多产业环节和领域</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这种完整性和协同性使得在面临外部冲击时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能够减少对外部供应的依赖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保障生产的连续性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是支撑中国经济韧性的核心要素</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我国拥有庞大的国内市场和广阔的国际市场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即使在复杂的国际环境下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国内市场的消费潜力和国际市场的贸易往来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都为经济发展提供了稳定的需求支撑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使得经济能够保持平稳增长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体现了强大的经济韧性</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随着产业结构不断向高端化发展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我国经济逐渐从传统产业向高附加值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高技术含量的产业转型</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推动经济高质量发展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高端化的产业结构具备更强的抗风险能力和创新能力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能够更好地应对各种经济风险和挑战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增强了经济韧性</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4．</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A</w:t>
      </w:r>
    </w:p>
    <w:p>
      <w:pPr>
        <w:pStyle w:val="Normal45c843c3-9bb1-4f3b-b274-8407025f8f03"/>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材料中明确指出该农场智慧系统由数字化感知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智能化决策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精准化作业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智慧化管理四部分构成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智慧农场的运营模式强调智能化与数字化管理</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通过监测站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无人机等设备实时收集农田环境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作物生长等数据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并运用数据分析和算法模型对收集到的数据进行处理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进而实现精准管理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在这一过程中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数据作为感知和监测的基础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能够为农场运营提供全面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准确的信息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算法则负责对数据进行分析和优化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从而做出科学决策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二者共同构成了智慧农场高效运行的核心</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种子和肥料是传统农业生产中不可或缺的要素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主要作用于作物种植的物质投入环节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在智慧农场中虽然也有使用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但并非其区别于传统农业的核心要素</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农地是农业生产的空间载体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农机是进行农业作业的工具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它们属于基础生产资料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侧重于保障农业生产的基本条件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无法体现智慧农场数字化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智能化的核心优势</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技术涵盖数据算法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但表述较为宽泛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没有直接点明数据和算法的核心地位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而市场属于外部因素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主要影响农产品的销售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与智慧农场核心生产环节关联较小</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地理信息技术在智慧农场施肥作业中发挥着不同的作用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遥感技术</w:t>
      </w:r>
      <w:r>
        <w:rPr>
          <w:rFonts w:ascii="Times New Roman" w:eastAsia="Times New Roman" w:hAnsi="Times New Roman" w:cs="Times New Roman"/>
          <w:color w:val="000000"/>
          <w:sz w:val="21"/>
          <w:shd w:val="clear" w:color="auto" w:fill="auto"/>
          <w:vertAlign w:val="baseline"/>
        </w:rPr>
        <w:t>（RS）</w:t>
      </w:r>
      <w:r>
        <w:rPr>
          <w:rFonts w:ascii="宋体" w:eastAsia="宋体" w:hAnsi="宋体" w:cs="宋体"/>
          <w:color w:val="000000"/>
          <w:sz w:val="21"/>
          <w:shd w:val="clear" w:color="auto" w:fill="auto"/>
          <w:vertAlign w:val="baseline"/>
        </w:rPr>
        <w:t>具有大范围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快速采集数据的特点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可用于获取土壤养分分布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作物生长状况等信息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对应智慧农场的</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数字化感知</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环节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地理信息系统</w:t>
      </w:r>
      <w:r>
        <w:rPr>
          <w:rFonts w:ascii="Times New Roman" w:eastAsia="Times New Roman" w:hAnsi="Times New Roman" w:cs="Times New Roman"/>
          <w:color w:val="000000"/>
          <w:sz w:val="21"/>
          <w:shd w:val="clear" w:color="auto" w:fill="auto"/>
          <w:vertAlign w:val="baseline"/>
        </w:rPr>
        <w:t>（GIS）</w:t>
      </w:r>
      <w:r>
        <w:rPr>
          <w:rFonts w:ascii="宋体" w:eastAsia="宋体" w:hAnsi="宋体" w:cs="宋体"/>
          <w:color w:val="000000"/>
          <w:sz w:val="21"/>
          <w:shd w:val="clear" w:color="auto" w:fill="auto"/>
          <w:vertAlign w:val="baseline"/>
        </w:rPr>
        <w:t>能够对采集到的数据进行分析处理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通过空间分析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模型构建等功能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为施肥决策提供支持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对应</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智能化决策</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环节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全球卫星导航系统</w:t>
      </w:r>
      <w:r>
        <w:rPr>
          <w:rFonts w:ascii="Times New Roman" w:eastAsia="Times New Roman" w:hAnsi="Times New Roman" w:cs="Times New Roman"/>
          <w:color w:val="000000"/>
          <w:sz w:val="21"/>
          <w:shd w:val="clear" w:color="auto" w:fill="auto"/>
          <w:vertAlign w:val="baseline"/>
        </w:rPr>
        <w:t>（GNSS）</w:t>
      </w:r>
      <w:r>
        <w:rPr>
          <w:rFonts w:ascii="宋体" w:eastAsia="宋体" w:hAnsi="宋体" w:cs="宋体"/>
          <w:color w:val="000000"/>
          <w:sz w:val="21"/>
          <w:shd w:val="clear" w:color="auto" w:fill="auto"/>
          <w:vertAlign w:val="baseline"/>
        </w:rPr>
        <w:t>可实现精确定位和导航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在农业生产中能引导农机按照规划路径精准作业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对应</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精准化作业</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环节</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在施肥作业流程中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首先利用遥感技术感知作物长势和土壤状况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数据采集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然后借助</w:t>
      </w:r>
      <w:r>
        <w:rPr>
          <w:rFonts w:ascii="Times New Roman" w:eastAsia="Times New Roman" w:hAnsi="Times New Roman" w:cs="Times New Roman"/>
          <w:color w:val="000000"/>
          <w:sz w:val="21"/>
          <w:shd w:val="clear" w:color="auto" w:fill="auto"/>
          <w:vertAlign w:val="baseline"/>
        </w:rPr>
        <w:t xml:space="preserve"> GIS </w:t>
      </w:r>
      <w:r>
        <w:rPr>
          <w:rFonts w:ascii="宋体" w:eastAsia="宋体" w:hAnsi="宋体" w:cs="宋体"/>
          <w:color w:val="000000"/>
          <w:sz w:val="21"/>
          <w:shd w:val="clear" w:color="auto" w:fill="auto"/>
          <w:vertAlign w:val="baseline"/>
        </w:rPr>
        <w:t>进行数据分析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制定科学的施肥方案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决策制定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最后依靠</w:t>
      </w:r>
      <w:r>
        <w:rPr>
          <w:rFonts w:ascii="Times New Roman" w:eastAsia="Times New Roman" w:hAnsi="Times New Roman" w:cs="Times New Roman"/>
          <w:color w:val="000000"/>
          <w:sz w:val="21"/>
          <w:shd w:val="clear" w:color="auto" w:fill="auto"/>
          <w:vertAlign w:val="baseline"/>
        </w:rPr>
        <w:t xml:space="preserve"> GNSS </w:t>
      </w:r>
      <w:r>
        <w:rPr>
          <w:rFonts w:ascii="宋体" w:eastAsia="宋体" w:hAnsi="宋体" w:cs="宋体"/>
          <w:color w:val="000000"/>
          <w:sz w:val="21"/>
          <w:shd w:val="clear" w:color="auto" w:fill="auto"/>
          <w:vertAlign w:val="baseline"/>
        </w:rPr>
        <w:t>为农机导航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实现精准施肥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作业执行</w:t>
      </w:r>
      <w:r>
        <w:rPr>
          <w:rFonts w:ascii="Times New Roman" w:eastAsia="Times New Roman" w:hAnsi="Times New Roman" w:cs="Times New Roman"/>
          <w:color w:val="000000"/>
          <w:sz w:val="21"/>
          <w:shd w:val="clear" w:color="auto" w:fill="auto"/>
          <w:vertAlign w:val="baseline"/>
        </w:rPr>
        <w:t>） 。</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全球卫星导航系统用于农机导航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实现精准施肥</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遥感技术虽能感知作物长势和土壤状况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但仅靠其无法直接制定施肥方案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还需结合</w:t>
      </w:r>
      <w:r>
        <w:rPr>
          <w:rFonts w:ascii="Times New Roman" w:eastAsia="Times New Roman" w:hAnsi="Times New Roman" w:cs="Times New Roman"/>
          <w:color w:val="000000"/>
          <w:sz w:val="21"/>
          <w:shd w:val="clear" w:color="auto" w:fill="auto"/>
          <w:vertAlign w:val="baseline"/>
        </w:rPr>
        <w:t xml:space="preserve"> GIS </w:t>
      </w:r>
      <w:r>
        <w:rPr>
          <w:rFonts w:ascii="宋体" w:eastAsia="宋体" w:hAnsi="宋体" w:cs="宋体"/>
          <w:color w:val="000000"/>
          <w:sz w:val="21"/>
          <w:shd w:val="clear" w:color="auto" w:fill="auto"/>
          <w:vertAlign w:val="baseline"/>
        </w:rPr>
        <w:t>分析</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 xml:space="preserve">；GIS </w:t>
      </w:r>
      <w:r>
        <w:rPr>
          <w:rFonts w:ascii="宋体" w:eastAsia="宋体" w:hAnsi="宋体" w:cs="宋体"/>
          <w:color w:val="000000"/>
          <w:sz w:val="21"/>
          <w:shd w:val="clear" w:color="auto" w:fill="auto"/>
          <w:vertAlign w:val="baseline"/>
        </w:rPr>
        <w:t>主要用于数据分析和决策制定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测定土壤有机质含量需要通过实地采样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或者利用遥感技术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传感器等设备获取数据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w:t>
      </w:r>
      <w:r>
        <w:rPr>
          <w:rFonts w:ascii="Times New Roman" w:eastAsia="Times New Roman" w:hAnsi="Times New Roman" w:cs="Times New Roman"/>
          <w:color w:val="000000"/>
          <w:sz w:val="21"/>
          <w:shd w:val="clear" w:color="auto" w:fill="auto"/>
          <w:vertAlign w:val="baseline"/>
        </w:rPr>
        <w:t xml:space="preserve"> GIS </w:t>
      </w:r>
      <w:r>
        <w:rPr>
          <w:rFonts w:ascii="宋体" w:eastAsia="宋体" w:hAnsi="宋体" w:cs="宋体"/>
          <w:color w:val="000000"/>
          <w:sz w:val="21"/>
          <w:shd w:val="clear" w:color="auto" w:fill="auto"/>
          <w:vertAlign w:val="baseline"/>
        </w:rPr>
        <w:t>的主要功能</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智慧化管理强调对农场运营的整体监控和优化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评估肥力需要综合分析多源数据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遥感技术仅能提供部分信息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无法完成全面评估</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题干强调南方智慧农场对决策系统的多样性和灵活度要求更高</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这主要是由南方复杂的自然环境决定的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南方地区地形以山地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丘陵为主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地形破碎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导致农田分布零散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不同地块的土壤类型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坡度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肥力等条件差异较大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决策系统需要根据不同的地貌特征和土壤条件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灵活调整种植和管理策略</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南方地处亚热带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气候温暖湿润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水热条件优越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适合多种农作物生长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如水稻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茶叶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水果等</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不同作物的生长习性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种植要求和管理方式各不相同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这就需要决策系统具备多样化的处理能力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针对不同作物制定不同的管理方案</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南方水热资源丰富确实是农业生产的有利条件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在这种条件下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农业生产相对稳定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若仅从水热角度出发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对决策系统多样性和灵活度的要求反而会降低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与题干中要求更高的表述不符</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南方地形复杂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农田碎片化严重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受地形限制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农田建设难以达到较高的统一标准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与北方平原地区相比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农田建设标准通常较低</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且农田建设标准高意味着农田条件相对统一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管理方式也更易标准化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这会降低对决策系统灵活度的需求</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综上</w:t>
      </w:r>
      <w:r>
        <w:rPr>
          <w:rFonts w:ascii="Times New Roman" w:eastAsia="Times New Roman" w:hAnsi="Times New Roman" w:cs="Times New Roman"/>
          <w:color w:val="000000"/>
          <w:sz w:val="21"/>
          <w:shd w:val="clear" w:color="auto" w:fill="auto"/>
          <w:vertAlign w:val="baseline"/>
        </w:rPr>
        <w:t>，①②</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答案为</w:t>
      </w:r>
      <w:r>
        <w:rPr>
          <w:rFonts w:ascii="Times New Roman" w:eastAsia="Times New Roman" w:hAnsi="Times New Roman" w:cs="Times New Roman"/>
          <w:color w:val="000000"/>
          <w:sz w:val="21"/>
          <w:shd w:val="clear" w:color="auto" w:fill="auto"/>
          <w:vertAlign w:val="baseline"/>
        </w:rPr>
        <w:t xml:space="preserve"> A。</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6．</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8．</w:t>
      </w:r>
      <w:r>
        <w:rPr>
          <w:rFonts w:ascii="Times New Roman" w:eastAsia="Times New Roman" w:hAnsi="Times New Roman" w:cs="Times New Roman"/>
          <w:color w:val="000000"/>
          <w:sz w:val="21"/>
          <w:shd w:val="clear" w:color="auto" w:fill="auto"/>
          <w:vertAlign w:val="baseline"/>
        </w:rPr>
        <w:t>D</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根据材料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老城南地区拥有丰富的历史要素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包括历史文化街区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历史风貌区等</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并通过复建仿古建筑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复原传统民居等方式发展文旅产业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这种独特的发展路径表明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老城南地区最大的优势在于其深厚的文化底蕴和鲜明的特色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这些历史文化资源为发展商贸文旅产业提供了核心吸引力</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地理位置和地价因素本身并不能直接等同于旅游资源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而发展商贸文旅产业的关键在于依托具有吸引力的旅游资源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 xml:space="preserve"> A、C </w:t>
      </w:r>
      <w:r>
        <w:rPr>
          <w:rFonts w:ascii="宋体" w:eastAsia="宋体" w:hAnsi="宋体" w:cs="宋体"/>
          <w:color w:val="000000"/>
          <w:sz w:val="21"/>
          <w:shd w:val="clear" w:color="auto" w:fill="auto"/>
          <w:vertAlign w:val="baseline"/>
        </w:rPr>
        <w:t>选项与老城南发展商贸文旅的核心优势不符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老城南发展历史悠久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积累了深厚的文化底蕴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进而推动其更新成为商贸文旅区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可见商贸发达是更新后的成果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而非更新前的区位优势</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创建公共阅读休憩空间利用了</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闲置名人故居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游园绿地</w:t>
      </w:r>
      <w:r>
        <w:rPr>
          <w:rFonts w:ascii="Times New Roman" w:eastAsia="Times New Roman" w:hAnsi="Times New Roman" w:cs="Times New Roman"/>
          <w:color w:val="000000"/>
          <w:sz w:val="21"/>
          <w:shd w:val="clear" w:color="auto" w:fill="auto"/>
          <w:vertAlign w:val="baseline"/>
        </w:rPr>
        <w:t>” ，</w:t>
      </w:r>
      <w:r>
        <w:rPr>
          <w:rFonts w:ascii="宋体" w:eastAsia="宋体" w:hAnsi="宋体" w:cs="宋体"/>
          <w:color w:val="000000"/>
          <w:sz w:val="21"/>
          <w:shd w:val="clear" w:color="auto" w:fill="auto"/>
          <w:vertAlign w:val="baseline"/>
        </w:rPr>
        <w:t>其最直接的影响是增加了社会福利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为公众提供了公共文化服务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满足了人们的精神文化需求</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该空间的打造主要是对闲置资源的再利用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重点并非生态保护或突出自然景观</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虽然公共阅读休憩空间可能具备一定审美价值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但题目强调的核心是其</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公共性</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和</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社会服务功能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审美价值并非其主要意义</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公共空间的主要功能是提供公共服务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创造就业机会并非其设立的直接目的</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老城南的城市更新采用了多种方式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如复建仿古建筑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复原传统民居发展产业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改造工业遗址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利用闲置空间创建特色空间等</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这些举措的核心在于将历史文化元素与现代城市功能有机融合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提升了城市空间的文化内涵和景观品质</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激发城市产业活力属于产业发展层面的影响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并非对城市空间优化的最主要体现</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材料中老城南的更新重点在于文化和休憩空间的打造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而非生态环境的改善</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职住空间主要涉及居民居住地与就业地的空间分布关系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而老城南的城市更新措施并未直接针对这一空间关系进行调整</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9．</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10．</w:t>
      </w:r>
      <w:r>
        <w:rPr>
          <w:rFonts w:ascii="Times New Roman" w:eastAsia="Times New Roman" w:hAnsi="Times New Roman" w:cs="Times New Roman"/>
          <w:color w:val="000000"/>
          <w:sz w:val="21"/>
          <w:shd w:val="clear" w:color="auto" w:fill="auto"/>
          <w:vertAlign w:val="baseline"/>
        </w:rPr>
        <w:t>B</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判断河流径流补给类型需结合时间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空间及流域特征分析</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季节性积雪融水多发生在高纬度或高海拔地区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冬季积雪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春季融化补给河流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对应的时间为</w:t>
      </w:r>
      <w:r>
        <w:rPr>
          <w:rFonts w:ascii="Times New Roman" w:eastAsia="Times New Roman" w:hAnsi="Times New Roman" w:cs="Times New Roman"/>
          <w:color w:val="000000"/>
          <w:sz w:val="21"/>
          <w:shd w:val="clear" w:color="auto" w:fill="auto"/>
          <w:vertAlign w:val="baseline"/>
        </w:rPr>
        <w:t xml:space="preserve"> 9 </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 xml:space="preserve"> 1 </w:t>
      </w:r>
      <w:r>
        <w:rPr>
          <w:rFonts w:ascii="宋体" w:eastAsia="宋体" w:hAnsi="宋体" w:cs="宋体"/>
          <w:color w:val="000000"/>
          <w:sz w:val="21"/>
          <w:shd w:val="clear" w:color="auto" w:fill="auto"/>
          <w:vertAlign w:val="baseline"/>
        </w:rPr>
        <w:t>日白天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从时间上看并非春季积雪融化期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从空间上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柯街站所在流域纬度低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海拔低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不符合季节性积雪融水补给的条件</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勐波罗河流域纬度低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发源地海拔也不高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推测无冰川分布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为</w:t>
      </w:r>
      <w:r>
        <w:rPr>
          <w:rFonts w:ascii="Times New Roman" w:eastAsia="Times New Roman" w:hAnsi="Times New Roman" w:cs="Times New Roman"/>
          <w:color w:val="000000"/>
          <w:sz w:val="21"/>
          <w:shd w:val="clear" w:color="auto" w:fill="auto"/>
          <w:vertAlign w:val="baseline"/>
        </w:rPr>
        <w:t xml:space="preserve"> 9 </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 xml:space="preserve"> 5 </w:t>
      </w:r>
      <w:r>
        <w:rPr>
          <w:rFonts w:ascii="宋体" w:eastAsia="宋体" w:hAnsi="宋体" w:cs="宋体"/>
          <w:color w:val="000000"/>
          <w:sz w:val="21"/>
          <w:shd w:val="clear" w:color="auto" w:fill="auto"/>
          <w:vertAlign w:val="baseline"/>
        </w:rPr>
        <w:t>日夜间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不具备冰川融水补给的条件</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观察图表可知</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为</w:t>
      </w:r>
      <w:r>
        <w:rPr>
          <w:rFonts w:ascii="Times New Roman" w:eastAsia="Times New Roman" w:hAnsi="Times New Roman" w:cs="Times New Roman"/>
          <w:color w:val="000000"/>
          <w:sz w:val="21"/>
          <w:shd w:val="clear" w:color="auto" w:fill="auto"/>
          <w:vertAlign w:val="baseline"/>
        </w:rPr>
        <w:t xml:space="preserve"> 9 </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 xml:space="preserve"> 2 </w:t>
      </w:r>
      <w:r>
        <w:rPr>
          <w:rFonts w:ascii="宋体" w:eastAsia="宋体" w:hAnsi="宋体" w:cs="宋体"/>
          <w:color w:val="000000"/>
          <w:sz w:val="21"/>
          <w:shd w:val="clear" w:color="auto" w:fill="auto"/>
          <w:vertAlign w:val="baseline"/>
        </w:rPr>
        <w:t>日白天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河流流量显著增大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结合材料中</w:t>
      </w:r>
      <w:r>
        <w:rPr>
          <w:rFonts w:ascii="Times New Roman" w:eastAsia="Times New Roman" w:hAnsi="Times New Roman" w:cs="Times New Roman"/>
          <w:color w:val="000000"/>
          <w:sz w:val="21"/>
          <w:shd w:val="clear" w:color="auto" w:fill="auto"/>
          <w:vertAlign w:val="baseline"/>
        </w:rPr>
        <w:t xml:space="preserve"> “9 </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 xml:space="preserve"> 2 </w:t>
      </w:r>
      <w:r>
        <w:rPr>
          <w:rFonts w:ascii="宋体" w:eastAsia="宋体" w:hAnsi="宋体" w:cs="宋体"/>
          <w:color w:val="000000"/>
          <w:sz w:val="21"/>
          <w:shd w:val="clear" w:color="auto" w:fill="auto"/>
          <w:vertAlign w:val="baseline"/>
        </w:rPr>
        <w:t>日流域内有大范围降雨</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的信息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可推断此时大气降水是主要补给来源</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之前流量快速上升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时达到峰值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主要受降水和上游来水影响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地下水补给具有水量小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稳定的特点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时流量的主要来源</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通过对比图</w:t>
      </w:r>
      <w:r>
        <w:rPr>
          <w:rFonts w:ascii="Times New Roman" w:eastAsia="Times New Roman" w:hAnsi="Times New Roman" w:cs="Times New Roman"/>
          <w:color w:val="000000"/>
          <w:sz w:val="21"/>
          <w:shd w:val="clear" w:color="auto" w:fill="auto"/>
          <w:vertAlign w:val="baseline"/>
        </w:rPr>
        <w:t xml:space="preserve"> 2 </w:t>
      </w:r>
      <w:r>
        <w:rPr>
          <w:rFonts w:ascii="宋体" w:eastAsia="宋体" w:hAnsi="宋体" w:cs="宋体"/>
          <w:color w:val="000000"/>
          <w:sz w:val="21"/>
          <w:shd w:val="clear" w:color="auto" w:fill="auto"/>
          <w:vertAlign w:val="baseline"/>
        </w:rPr>
        <w:t>中旧城站和柯街站的流量数据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分析流量差异的成因</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旧城站流量远大于柯街站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由此可推断柯街站位于旧城站上游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汇水面积相对较小</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选项因果逻辑错误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流域内降水后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流量最大峰值出现时间早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说明汇水速度快</w:t>
      </w:r>
      <w:r>
        <w:rPr>
          <w:rFonts w:ascii="Times New Roman" w:eastAsia="Times New Roman" w:hAnsi="Times New Roman" w:cs="Times New Roman"/>
          <w:color w:val="000000"/>
          <w:sz w:val="21"/>
          <w:shd w:val="clear" w:color="auto" w:fill="auto"/>
          <w:vertAlign w:val="baseline"/>
        </w:rPr>
        <w:t xml:space="preserve">。C、D </w:t>
      </w:r>
      <w:r>
        <w:rPr>
          <w:rFonts w:ascii="宋体" w:eastAsia="宋体" w:hAnsi="宋体" w:cs="宋体"/>
          <w:color w:val="000000"/>
          <w:sz w:val="21"/>
          <w:shd w:val="clear" w:color="auto" w:fill="auto"/>
          <w:vertAlign w:val="baseline"/>
        </w:rPr>
        <w:t>选项中雨前流量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流量峰值大小与汇水速度快慢无直接关联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从图中可知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旧城站附近支流众多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汇水面积大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大量支流快速汇水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使得旧城站流量最大峰值出现时间早于柯街站</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drawing>
          <wp:inline distT="0" distB="0" distL="114300" distR="114300">
            <wp:extent cx="2085975" cy="2849880"/>
            <wp:effectExtent l="0" t="0" r="9525" b="7620"/>
            <wp:docPr id="15" name="图片 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xmlns:r="http://schemas.openxmlformats.org/officeDocument/2006/relationships" r:embed="rId14"/>
                    <a:stretch>
                      <a:fillRect/>
                    </a:stretch>
                  </pic:blipFill>
                  <pic:spPr>
                    <a:xfrm>
                      <a:off x="0" y="0"/>
                      <a:ext cx="2085975" cy="2849880"/>
                    </a:xfrm>
                    <a:prstGeom prst="rect">
                      <a:avLst/>
                    </a:prstGeom>
                    <a:noFill/>
                    <a:ln>
                      <a:noFill/>
                    </a:ln>
                  </pic:spPr>
                </pic:pic>
              </a:graphicData>
            </a:graphic>
          </wp:inline>
        </w:drawing>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A</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树篱形态及成因的分析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需结合其生长环境与分布特征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材料表明树篱呈条带状</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其起始于山坡上的大石块或微洼地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这些特殊位置形成了天然的避风环境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能够有效削弱强劲的风力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为植物生长创造相对稳定的条件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使得树篱得以沿这些区域延伸生长</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若因降水稀少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土壤浅薄或光照不足等因素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植物难以大量集中生长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通常会呈现零散分布状态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而非条带状</w:t>
      </w:r>
      <w:r>
        <w:rPr>
          <w:rFonts w:ascii="Times New Roman" w:eastAsia="Times New Roman" w:hAnsi="Times New Roman" w:cs="Times New Roman"/>
          <w:color w:val="000000"/>
          <w:sz w:val="21"/>
          <w:shd w:val="clear" w:color="auto" w:fill="auto"/>
          <w:vertAlign w:val="baseline"/>
        </w:rPr>
        <w:t xml:space="preserve">，A、B、D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树篱的形成是一个植物群落演替的过程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树篱的发育始于山坡上大石块后或微洼地内的第一棵树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即先锋树</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先锋树在生长过程中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通过自身的生态作用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如改善土壤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涵养水分等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逐渐改变周围的微环境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形成适合其他植物生长的条件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进而吸引后生植物在此生长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随着先锋树和后生植物不断繁衍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最终共同构成了树篱景观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从形成的先后顺序来看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应为先锋树</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后生植物</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树篱</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而微生境与这些植物相互影响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对应</w:t>
      </w:r>
      <w:r>
        <w:rPr>
          <w:rFonts w:ascii="Times New Roman" w:eastAsia="Times New Roman" w:hAnsi="Times New Roman" w:cs="Times New Roman"/>
          <w:color w:val="000000"/>
          <w:sz w:val="21"/>
          <w:shd w:val="clear" w:color="auto" w:fill="auto"/>
          <w:vertAlign w:val="baseline"/>
        </w:rPr>
        <w:t xml:space="preserve">③，C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，A、B、D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树篱位于山区林线过渡地带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其分布受气候变化影响显著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林线是森林分布的上限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树篱下部为森林景观</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在全球气候变暖的背景下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热量条件得到改善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原本因热量不足限制森林生长的区域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变得适宜森林植被扩展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森林会向更高海拔推进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林线随之向上移动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树篱分布区也会随之向上迁移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随着时间推移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原有树篱所在区域的环境逐渐更适合森林生长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树篱也将逐渐演变为森林植被</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。B、C、D </w:t>
      </w:r>
      <w:r>
        <w:rPr>
          <w:rFonts w:ascii="宋体" w:eastAsia="宋体" w:hAnsi="宋体" w:cs="宋体"/>
          <w:color w:val="000000"/>
          <w:sz w:val="21"/>
          <w:shd w:val="clear" w:color="auto" w:fill="auto"/>
          <w:vertAlign w:val="baseline"/>
        </w:rPr>
        <w:t>选项所述内容与全球气候变暖对林线及树篱分布影响的实际情况不符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14．</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15．</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16．</w:t>
      </w:r>
      <w:r>
        <w:rPr>
          <w:rFonts w:ascii="Times New Roman" w:eastAsia="Times New Roman" w:hAnsi="Times New Roman" w:cs="Times New Roman"/>
          <w:color w:val="000000"/>
          <w:sz w:val="21"/>
          <w:shd w:val="clear" w:color="auto" w:fill="auto"/>
          <w:vertAlign w:val="baseline"/>
        </w:rPr>
        <w:t>D</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根据图示信息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积雨云状烟柱最早出现时格林尼治时间约为</w:t>
      </w:r>
      <w:r>
        <w:rPr>
          <w:rFonts w:ascii="Times New Roman" w:eastAsia="Times New Roman" w:hAnsi="Times New Roman" w:cs="Times New Roman"/>
          <w:color w:val="000000"/>
          <w:sz w:val="21"/>
          <w:shd w:val="clear" w:color="auto" w:fill="auto"/>
          <w:vertAlign w:val="baseline"/>
        </w:rPr>
        <w:t xml:space="preserve"> 9 </w:t>
      </w:r>
      <w:r>
        <w:rPr>
          <w:rFonts w:ascii="宋体" w:eastAsia="宋体" w:hAnsi="宋体" w:cs="宋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格林尼治时间是世界标准时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也就是</w:t>
      </w:r>
      <w:r>
        <w:rPr>
          <w:rFonts w:ascii="Times New Roman" w:eastAsia="Times New Roman" w:hAnsi="Times New Roman" w:cs="Times New Roman"/>
          <w:color w:val="000000"/>
          <w:sz w:val="21"/>
          <w:shd w:val="clear" w:color="auto" w:fill="auto"/>
          <w:vertAlign w:val="baseline"/>
        </w:rPr>
        <w:t xml:space="preserve"> 0° </w:t>
      </w:r>
      <w:r>
        <w:rPr>
          <w:rFonts w:ascii="宋体" w:eastAsia="宋体" w:hAnsi="宋体" w:cs="宋体"/>
          <w:color w:val="000000"/>
          <w:sz w:val="21"/>
          <w:shd w:val="clear" w:color="auto" w:fill="auto"/>
          <w:vertAlign w:val="baseline"/>
        </w:rPr>
        <w:t>经线的地方时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而澳大利亚东南部的经度大致在</w:t>
      </w:r>
      <w:r>
        <w:rPr>
          <w:rFonts w:ascii="Times New Roman" w:eastAsia="Times New Roman" w:hAnsi="Times New Roman" w:cs="Times New Roman"/>
          <w:color w:val="000000"/>
          <w:sz w:val="21"/>
          <w:shd w:val="clear" w:color="auto" w:fill="auto"/>
          <w:vertAlign w:val="baseline"/>
        </w:rPr>
        <w:t xml:space="preserve"> 150°E </w:t>
      </w:r>
      <w:r>
        <w:rPr>
          <w:rFonts w:ascii="宋体" w:eastAsia="宋体" w:hAnsi="宋体" w:cs="宋体"/>
          <w:color w:val="000000"/>
          <w:sz w:val="21"/>
          <w:shd w:val="clear" w:color="auto" w:fill="auto"/>
          <w:vertAlign w:val="baseline"/>
        </w:rPr>
        <w:t>左右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根据时区计算规则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每</w:t>
      </w:r>
      <w:r>
        <w:rPr>
          <w:rFonts w:ascii="Times New Roman" w:eastAsia="Times New Roman" w:hAnsi="Times New Roman" w:cs="Times New Roman"/>
          <w:color w:val="000000"/>
          <w:sz w:val="21"/>
          <w:shd w:val="clear" w:color="auto" w:fill="auto"/>
          <w:vertAlign w:val="baseline"/>
        </w:rPr>
        <w:t xml:space="preserve"> 15° </w:t>
      </w:r>
      <w:r>
        <w:rPr>
          <w:rFonts w:ascii="宋体" w:eastAsia="宋体" w:hAnsi="宋体" w:cs="宋体"/>
          <w:color w:val="000000"/>
          <w:sz w:val="21"/>
          <w:shd w:val="clear" w:color="auto" w:fill="auto"/>
          <w:vertAlign w:val="baseline"/>
        </w:rPr>
        <w:t>为一个时区</w:t>
      </w:r>
      <w:r>
        <w:rPr>
          <w:rFonts w:ascii="Times New Roman" w:eastAsia="Times New Roman" w:hAnsi="Times New Roman" w:cs="Times New Roman"/>
          <w:color w:val="000000"/>
          <w:sz w:val="21"/>
          <w:shd w:val="clear" w:color="auto" w:fill="auto"/>
          <w:vertAlign w:val="baseline"/>
        </w:rPr>
        <w:t xml:space="preserve">，150°E </w:t>
      </w:r>
      <w:r>
        <w:rPr>
          <w:rFonts w:ascii="宋体" w:eastAsia="宋体" w:hAnsi="宋体" w:cs="宋体"/>
          <w:color w:val="000000"/>
          <w:sz w:val="21"/>
          <w:shd w:val="clear" w:color="auto" w:fill="auto"/>
          <w:vertAlign w:val="baseline"/>
        </w:rPr>
        <w:t>位于东十区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比</w:t>
      </w:r>
      <w:r>
        <w:rPr>
          <w:rFonts w:ascii="Times New Roman" w:eastAsia="Times New Roman" w:hAnsi="Times New Roman" w:cs="Times New Roman"/>
          <w:color w:val="000000"/>
          <w:sz w:val="21"/>
          <w:shd w:val="clear" w:color="auto" w:fill="auto"/>
          <w:vertAlign w:val="baseline"/>
        </w:rPr>
        <w:t xml:space="preserve"> 0° </w:t>
      </w:r>
      <w:r>
        <w:rPr>
          <w:rFonts w:ascii="宋体" w:eastAsia="宋体" w:hAnsi="宋体" w:cs="宋体"/>
          <w:color w:val="000000"/>
          <w:sz w:val="21"/>
          <w:shd w:val="clear" w:color="auto" w:fill="auto"/>
          <w:vertAlign w:val="baseline"/>
        </w:rPr>
        <w:t>经线所在的中时区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格林尼治时间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早</w:t>
      </w:r>
      <w:r>
        <w:rPr>
          <w:rFonts w:ascii="Times New Roman" w:eastAsia="Times New Roman" w:hAnsi="Times New Roman" w:cs="Times New Roman"/>
          <w:color w:val="000000"/>
          <w:sz w:val="21"/>
          <w:shd w:val="clear" w:color="auto" w:fill="auto"/>
          <w:vertAlign w:val="baseline"/>
        </w:rPr>
        <w:t xml:space="preserve"> 10 </w:t>
      </w:r>
      <w:r>
        <w:rPr>
          <w:rFonts w:ascii="宋体" w:eastAsia="宋体" w:hAnsi="宋体" w:cs="宋体"/>
          <w:color w:val="000000"/>
          <w:sz w:val="21"/>
          <w:shd w:val="clear" w:color="auto" w:fill="auto"/>
          <w:vertAlign w:val="baseline"/>
        </w:rPr>
        <w:t>个小时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当格林尼治时间为</w:t>
      </w:r>
      <w:r>
        <w:rPr>
          <w:rFonts w:ascii="Times New Roman" w:eastAsia="Times New Roman" w:hAnsi="Times New Roman" w:cs="Times New Roman"/>
          <w:color w:val="000000"/>
          <w:sz w:val="21"/>
          <w:shd w:val="clear" w:color="auto" w:fill="auto"/>
          <w:vertAlign w:val="baseline"/>
        </w:rPr>
        <w:t xml:space="preserve"> 9 </w:t>
      </w:r>
      <w:r>
        <w:rPr>
          <w:rFonts w:ascii="宋体" w:eastAsia="宋体" w:hAnsi="宋体" w:cs="宋体"/>
          <w:color w:val="000000"/>
          <w:sz w:val="21"/>
          <w:shd w:val="clear" w:color="auto" w:fill="auto"/>
          <w:vertAlign w:val="baseline"/>
        </w:rPr>
        <w:t>时时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澳大利亚东南部当地时间应为</w:t>
      </w:r>
      <w:r>
        <w:rPr>
          <w:rFonts w:ascii="Times New Roman" w:eastAsia="Times New Roman" w:hAnsi="Times New Roman" w:cs="Times New Roman"/>
          <w:color w:val="000000"/>
          <w:sz w:val="21"/>
          <w:shd w:val="clear" w:color="auto" w:fill="auto"/>
          <w:vertAlign w:val="baseline"/>
        </w:rPr>
        <w:t xml:space="preserve"> 9 + 10 = 19 </w:t>
      </w:r>
      <w:r>
        <w:rPr>
          <w:rFonts w:ascii="宋体" w:eastAsia="宋体" w:hAnsi="宋体" w:cs="宋体"/>
          <w:color w:val="000000"/>
          <w:sz w:val="21"/>
          <w:shd w:val="clear" w:color="auto" w:fill="auto"/>
          <w:vertAlign w:val="baseline"/>
        </w:rPr>
        <w:t>时左右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对比各选项</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，A、B、D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从图中可以看出</w:t>
      </w:r>
      <w:r>
        <w:rPr>
          <w:rFonts w:ascii="Times New Roman" w:eastAsia="Times New Roman" w:hAnsi="Times New Roman" w:cs="Times New Roman"/>
          <w:color w:val="000000"/>
          <w:sz w:val="21"/>
          <w:shd w:val="clear" w:color="auto" w:fill="auto"/>
          <w:vertAlign w:val="baseline"/>
        </w:rPr>
        <w:t xml:space="preserve">，1 </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 xml:space="preserve"> 1 - 3 </w:t>
      </w:r>
      <w:r>
        <w:rPr>
          <w:rFonts w:ascii="宋体" w:eastAsia="宋体" w:hAnsi="宋体" w:cs="宋体"/>
          <w:color w:val="000000"/>
          <w:sz w:val="21"/>
          <w:shd w:val="clear" w:color="auto" w:fill="auto"/>
          <w:vertAlign w:val="baseline"/>
        </w:rPr>
        <w:t>日野火强度呈现波动状态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且整体强度较高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说明野火持续燃烧</w:t>
      </w:r>
      <w:r>
        <w:rPr>
          <w:rFonts w:ascii="Times New Roman" w:eastAsia="Times New Roman" w:hAnsi="Times New Roman" w:cs="Times New Roman"/>
          <w:color w:val="000000"/>
          <w:sz w:val="21"/>
          <w:shd w:val="clear" w:color="auto" w:fill="auto"/>
          <w:vertAlign w:val="baseline"/>
        </w:rPr>
        <w:t xml:space="preserve"> 。A </w:t>
      </w:r>
      <w:r>
        <w:rPr>
          <w:rFonts w:ascii="宋体" w:eastAsia="宋体" w:hAnsi="宋体" w:cs="宋体"/>
          <w:color w:val="000000"/>
          <w:sz w:val="21"/>
          <w:shd w:val="clear" w:color="auto" w:fill="auto"/>
          <w:vertAlign w:val="baseline"/>
        </w:rPr>
        <w:t>选项中</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野火强度持续减弱</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与图示不符</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野火持续时间短</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也与实际情况相悖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均错误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积雨云状烟柱的形成需要强烈的上升气流和特定的天气形势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而这期间野火强度规律性波动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若天气不稳定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有强对流或复杂天气系统影响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野火强度不会呈现规律性变化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由此可推断天气较为晴朗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大气环流稳定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在这种情况下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野火强度主要受昼夜交替导致的热力环流影响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如白天地面升温快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空气上升运动强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野火强度可能增强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夜间地面降温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空气上升运动减弱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野火强度可能降低</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野火持续燃烧会导致气温升高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且无强降雨出现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大气湿度应较低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大气湿度较高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依据大气垂直分层的知识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对流层顶部之上是平流层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平流层的大气运动以平流运动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水平运动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为主</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当积雨云状烟柱突破对流层顶进入平流层后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会受平流层大气水平运动的推动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向更广泛的区域扩散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使得烟尘扩散范围显著增大</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平流层水汽含量极少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几乎不存在成云致雨的条件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烟柱进入平流层也无法改变这一状况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难以影响平流层降雨</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平流层下层气温随高度变化较小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且烟柱携带的热量会使平流层局部增温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不会导致气温骤降</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森林燃烧产生的</w:t>
      </w:r>
      <w:r>
        <w:rPr>
          <w:rFonts w:ascii="Times New Roman" w:eastAsia="Times New Roman" w:hAnsi="Times New Roman" w:cs="Times New Roman"/>
          <w:color w:val="000000"/>
          <w:sz w:val="21"/>
          <w:shd w:val="clear" w:color="auto" w:fill="auto"/>
          <w:vertAlign w:val="baseline"/>
        </w:rPr>
        <w:t xml:space="preserve"> CO₂</w:t>
      </w:r>
      <w:r>
        <w:rPr>
          <w:rFonts w:ascii="宋体" w:eastAsia="宋体" w:hAnsi="宋体" w:cs="宋体"/>
          <w:color w:val="000000"/>
          <w:sz w:val="21"/>
          <w:shd w:val="clear" w:color="auto" w:fill="auto"/>
          <w:vertAlign w:val="baseline"/>
        </w:rPr>
        <w:t>进入平流层后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仍然存在于地球大气层内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只是分布空间发生变化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大气中</w:t>
      </w:r>
      <w:r>
        <w:rPr>
          <w:rFonts w:ascii="Times New Roman" w:eastAsia="Times New Roman" w:hAnsi="Times New Roman" w:cs="Times New Roman"/>
          <w:color w:val="000000"/>
          <w:sz w:val="21"/>
          <w:shd w:val="clear" w:color="auto" w:fill="auto"/>
          <w:vertAlign w:val="baseline"/>
        </w:rPr>
        <w:t xml:space="preserve"> CO₂</w:t>
      </w:r>
      <w:r>
        <w:rPr>
          <w:rFonts w:ascii="宋体" w:eastAsia="宋体" w:hAnsi="宋体" w:cs="宋体"/>
          <w:color w:val="000000"/>
          <w:sz w:val="21"/>
          <w:shd w:val="clear" w:color="auto" w:fill="auto"/>
          <w:vertAlign w:val="baseline"/>
        </w:rPr>
        <w:t>的总量并不会因此减少</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bookmarkStart w:id="0" w:name="_GoBack"/>
      <w:bookmarkEnd w:id="0"/>
    </w:p>
    <w:p>
      <w:pPr>
        <w:pStyle w:val="Normal45c843c3-9bb1-4f3b-b274-8407025f8f03"/>
        <w:spacing w:line="320" w:lineRule="auto"/>
        <w:jc w:val="center"/>
        <w:textAlignment w:val="center"/>
        <w:rPr>
          <w:rFonts w:ascii="黑体" w:eastAsia="黑体" w:hAnsi="黑体" w:cs="黑体"/>
          <w:b/>
          <w:i w:val="0"/>
          <w:color w:val="000000"/>
          <w:sz w:val="30"/>
        </w:rPr>
      </w:pP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湘潭市靠近长沙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地处长株潭城市群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产业协同便利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距东部沿海地区适中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便于承接产业转移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有铁路等交通线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利于要素流通</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策略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锰矿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锂云母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发展电池原材料产业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理由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新能源汽车产业需大量电池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原材料产业是产业链基础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可降低成本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保障供应</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建议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深化与深圳高校合作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完善异地联合实验室功能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加速研发成果转化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培育本地创新人才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打造产业创新平台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推动技术迭代</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本题考查地理位置对产业承接的优势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从区域协同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距转移地距离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交通等分析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湘潭市地理位置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及区域常识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湘潭靠近长沙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长株潭城市群产业联系紧密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利于协同发展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其距东部沿海产业转出地距离合适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便于承接新能源汽车产业转移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图中及材料隐含交通信息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铁路等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交通便利利于产业要素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如人才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物资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资金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的流通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保障产业链各环节高效衔接</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本题从产业关联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产业链上下游联系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提策略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结合本地资源分析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材料明确提到湘潭以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锰矿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锂云母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资源为基础发展新能源汽车产业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新能源汽车产业的核心部件是电池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而电池生产依赖锰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锂等原材料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依托本地丰富的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锰矿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锂云母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发展电池原材料产业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能成为新能源汽车产业链的上游基础环节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这样做一方面可降低从外地采购原材料的成本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另一方面能保障电池生产的原材料供应稳定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强化产业链的关联性与完整性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促进新能源汽车产业集群发展</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本题从创新发展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提建议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结合材料中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与深圳高校共建异地联合实验室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材料提及湘潭与深圳高校共建异地联合实验室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将沿海研发成果在湘潭孵化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在此基础上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深化合作可进一步完善实验室功能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比如拓展研发领域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如电池新技术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整车智能化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优化成果转化流程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加快从实验室到产业化的速度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让沿海先进研发成果更高效地在湘潭落地应用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本地创新人才是产业持续创新的根基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需培育本地创新人才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如与本地高校合作培养新能源汽车专业人才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并打造产业创新平台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如新能源汽车产业研究院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企业技术中心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汇聚各方创新力量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推动技术迭代升级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提升产业核心竞争力</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strike w:val="0"/>
          <w:kern w:val="0"/>
          <w:sz w:val="24"/>
          <w:szCs w:val="24"/>
          <w:u w:val="none"/>
        </w:rPr>
        <w:drawing>
          <wp:inline distT="0" distB="0" distL="114300" distR="114300">
            <wp:extent cx="2095500" cy="1476375"/>
            <wp:effectExtent l="0" t="0" r="0" b="0"/>
            <wp:docPr id="12" name="_x0000_i001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00_i0012" descr="@@@7acb2555-4454-4d43-9eec-abfbec5ff82a"/>
                    <pic:cNvPicPr>
                      <a:picLocks noChangeAspect="1"/>
                    </pic:cNvPicPr>
                  </pic:nvPicPr>
                  <pic:blipFill>
                    <a:blip xmlns:r="http://schemas.openxmlformats.org/officeDocument/2006/relationships" r:embed="rId15"/>
                    <a:stretch>
                      <a:fillRect/>
                    </a:stretch>
                  </pic:blipFill>
                  <pic:spPr>
                    <a:xfrm>
                      <a:off x="0" y="0"/>
                      <a:ext cx="2095500" cy="1476375"/>
                    </a:xfrm>
                    <a:prstGeom prst="rect">
                      <a:avLst/>
                    </a:prstGeom>
                  </pic:spPr>
                </pic:pic>
              </a:graphicData>
            </a:graphic>
          </wp:inline>
        </w:drawing>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受太阳辐射变化的影响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光伏发电不稳定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制氢可以消纳光电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储能电站可以储存氢能和光电</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光伏项目的发电功能对碳减排的影响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光伏项目对所在区域碳储量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该地的生态环境现状及光伏项目的碳减排预期效果等</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由图可知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如东大约位于</w:t>
      </w:r>
      <w:r>
        <w:rPr>
          <w:rFonts w:ascii="Times New Roman" w:eastAsia="Times New Roman" w:hAnsi="Times New Roman" w:cs="Times New Roman"/>
          <w:color w:val="000000"/>
          <w:sz w:val="21"/>
          <w:shd w:val="clear" w:color="auto" w:fill="auto"/>
          <w:vertAlign w:val="baseline"/>
        </w:rPr>
        <w:t>121°E，</w:t>
      </w:r>
      <w:r>
        <w:rPr>
          <w:rFonts w:ascii="宋体" w:eastAsia="宋体" w:hAnsi="宋体" w:cs="宋体"/>
          <w:color w:val="000000"/>
          <w:sz w:val="21"/>
          <w:shd w:val="clear" w:color="auto" w:fill="auto"/>
          <w:vertAlign w:val="baseline"/>
        </w:rPr>
        <w:t>地方时比北京时间</w:t>
      </w:r>
      <w:r>
        <w:rPr>
          <w:rFonts w:ascii="Times New Roman" w:eastAsia="Times New Roman" w:hAnsi="Times New Roman" w:cs="Times New Roman"/>
          <w:color w:val="000000"/>
          <w:sz w:val="21"/>
          <w:shd w:val="clear" w:color="auto" w:fill="auto"/>
          <w:vertAlign w:val="baseline"/>
        </w:rPr>
        <w:t>（120°E</w:t>
      </w:r>
      <w:r>
        <w:rPr>
          <w:rFonts w:ascii="宋体" w:eastAsia="宋体" w:hAnsi="宋体" w:cs="宋体"/>
          <w:color w:val="000000"/>
          <w:sz w:val="21"/>
          <w:shd w:val="clear" w:color="auto" w:fill="auto"/>
          <w:vertAlign w:val="baseline"/>
        </w:rPr>
        <w:t>的地方时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早</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分钟</w:t>
      </w: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月份晴朗的一天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昼长夜短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日出在地方时</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点之前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日落在地方时</w:t>
      </w: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点之后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正午太阳高度最大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太阳辐射最强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故太阳辐射量在地方时</w:t>
      </w: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点达最大值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如东地方时</w:t>
      </w: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点对应北京时间</w:t>
      </w:r>
      <w:r>
        <w:rPr>
          <w:rFonts w:ascii="Times New Roman" w:eastAsia="Times New Roman" w:hAnsi="Times New Roman" w:cs="Times New Roman"/>
          <w:color w:val="000000"/>
          <w:sz w:val="21"/>
          <w:shd w:val="clear" w:color="auto" w:fill="auto"/>
          <w:vertAlign w:val="baseline"/>
        </w:rPr>
        <w:t>11：56，</w:t>
      </w:r>
      <w:r>
        <w:rPr>
          <w:rFonts w:ascii="宋体" w:eastAsia="宋体" w:hAnsi="宋体" w:cs="宋体"/>
          <w:color w:val="000000"/>
          <w:sz w:val="21"/>
          <w:shd w:val="clear" w:color="auto" w:fill="auto"/>
          <w:vertAlign w:val="baseline"/>
        </w:rPr>
        <w:t>绘图如下</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47900" cy="1581150"/>
            <wp:effectExtent l="0" t="0" r="0" b="0"/>
            <wp:docPr id="13" name="_x0000_i00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00_i0013" descr="@@@0d0cad2e-0a0a-48be-b2c3-a595b868a43c"/>
                    <pic:cNvPicPr>
                      <a:picLocks noChangeAspect="1"/>
                    </pic:cNvPicPr>
                  </pic:nvPicPr>
                  <pic:blipFill>
                    <a:blip xmlns:r="http://schemas.openxmlformats.org/officeDocument/2006/relationships" r:embed="rId15"/>
                    <a:stretch>
                      <a:fillRect/>
                    </a:stretch>
                  </pic:blipFill>
                  <pic:spPr>
                    <a:xfrm>
                      <a:off x="0" y="0"/>
                      <a:ext cx="2247900" cy="1581150"/>
                    </a:xfrm>
                    <a:prstGeom prst="rect">
                      <a:avLst/>
                    </a:prstGeom>
                  </pic:spPr>
                </pic:pic>
              </a:graphicData>
            </a:graphic>
          </wp:inline>
        </w:drawing>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太阳辐射受季节变化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天气变化等影响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而光伏发电依赖太阳辐射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故光伏发电不稳定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光电充足时需要及时存储或消纳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而制氢可以消纳多余的电力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并形成氢能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储能电站建设可以及时储存氢能和多余的光电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该项目有必要实施光氢储一体化</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从碳减排角度了解该光伏项目带来的生态价值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结合生态环境专家的专业素养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列出访谈提纲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光伏项目具有发电功能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可请教专家光电的使用对碳减排的影响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光伏面板对所在地的土壤等形成了遮阴环境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改变了植被的生长环境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可请教专家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光伏项目对所在区域碳储量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该项目的生态价值需要结合该地生态环境现状进行评价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可请专家谈谈该地生态环境现状及该光伏项目可能取得的生态价值等</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】（1）①</w:t>
      </w:r>
      <w:r>
        <w:rPr>
          <w:rFonts w:ascii="宋体" w:eastAsia="宋体" w:hAnsi="宋体" w:cs="宋体"/>
          <w:color w:val="000000"/>
          <w:sz w:val="21"/>
          <w:shd w:val="clear" w:color="auto" w:fill="auto"/>
          <w:vertAlign w:val="baseline"/>
        </w:rPr>
        <w:t>蒙古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西伯利亚地区受强烈冷却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形成强盛的冷高压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亚洲高压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冷高压势力强大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冷空气堆积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气压梯度大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为冷空气南下提供强大动力</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冷高压南侧等压线密集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水平气压梯度力大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促使冷空气快速向南爆发</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冷空气向南移动过程中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受地转偏向力影响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逐渐形成偏北风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沿着亚洲东部的地形通道南下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加速冷涌的推进</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气流温度升高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湿度增大</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ab/>
      </w:r>
    </w:p>
    <w:p>
      <w:pPr>
        <w:pStyle w:val="Normal45c843c3-9bb1-4f3b-b274-8407025f8f03"/>
        <w:spacing w:line="320" w:lineRule="auto"/>
        <w:jc w:val="left"/>
        <w:textAlignment w:val="center"/>
        <w:rPr>
          <w:sz w:val="21"/>
        </w:rPr>
      </w:pPr>
      <w:r>
        <w:rPr>
          <w:rFonts w:ascii="宋体" w:eastAsia="宋体" w:hAnsi="宋体" w:cs="宋体"/>
          <w:color w:val="000000"/>
          <w:sz w:val="21"/>
          <w:shd w:val="clear" w:color="auto" w:fill="auto"/>
          <w:vertAlign w:val="baseline"/>
        </w:rPr>
        <w:t>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冷涌气流南下过程中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海面温度高于冷空气温度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海洋向大气输送热量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通过热传导的方式使冷空气增温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海洋表面水分蒸发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水汽进入冷空气中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使冷空气湿度增大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且冷空气受海洋加热后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空气对流运动增强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进一步促进水汽的输送和混合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导致冷涌气流湿度增加</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（3）①</w:t>
      </w:r>
      <w:r>
        <w:rPr>
          <w:rFonts w:ascii="宋体" w:eastAsia="宋体" w:hAnsi="宋体" w:cs="宋体"/>
          <w:color w:val="000000"/>
          <w:sz w:val="21"/>
          <w:shd w:val="clear" w:color="auto" w:fill="auto"/>
          <w:vertAlign w:val="baseline"/>
        </w:rPr>
        <w:t>冷涌带来的冷空气与当地暖湿空气相遇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形成冷暖气团交汇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暖湿空气被迫抬升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水汽冷却凝结形成降水</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冷涌气流势力强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推动暖湿空气强烈上升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垂直上升运动显著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水汽快速凝结成云致雨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降水强度大</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冷涌持续时间较长</w:t>
      </w: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15-20</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使得暖湿空气持续抬升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降水持续时间长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累计降水量大</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冷涌形成的动力条件需从气压系统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气压梯度力和地转偏向力等角度分析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中高纬地区因太阳辐射减弱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地面强烈冷却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在蒙古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西伯利亚地区形成冷高压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这是冷空气的源地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冷高压与周边地区形成较大的气压差异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气压梯度大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使得冷空气具有向南移动的趋势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等压线密集程度反映水平气压梯度力大小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冷高压南侧等压线密集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水平气压梯度力大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推动冷空气快速向南移动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在地转偏向力作用下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北半球水平运动物体向右偏转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冷空气逐渐转为偏北风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并且亚洲东部的地形相对平坦开阔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有利于冷空气沿着通道快速南下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形成冷涌</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气相互作用中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热量和水汽交换是关键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南海海域纬度较低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冬季海面温度相对较高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而冷涌气流来自中高纬度地区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温度较低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当冷涌气流南下经过南海时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冷的空气与暖的海面接触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根据热传递原理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热量从高温的海洋传递到低温的冷空气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使冷空气温度升高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海洋表面存在持续的水分蒸发过程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水汽不断进入冷空气中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增加了空气的水汽含量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冷空气受热后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空气密度减小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产生对流运动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使得水汽在垂直和水平方向上得到更充分的混合和输送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从而进一步增大了冷涌气流的湿度</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降雨的形成需要水汽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上升气流和冷却凝结条件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此次冷涌带来的冷空气南下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与马来西亚当地原本的暖湿空气相遇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冷暖气团交汇形成锋面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暖湿空气密度小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在冷空气的推动下被迫抬升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随着高度升高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水汽冷却凝结形成降水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冷涌气流势力强大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促使暖湿空气强烈上升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垂直上升运动越强烈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水汽凝结速度越快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降水强度也就越大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而且此次冷涌过程从</w:t>
      </w: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15-20</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持续时间长达</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在这段时间内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暖湿空气持续被冷空气抬升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不断有水汽冷却凝结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从而形成持续性的强降雨天气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累计降水量大</w:t>
      </w:r>
      <w:r>
        <w:rPr>
          <w:rFonts w:ascii="Times New Roman" w:eastAsia="Times New Roman" w:hAnsi="Times New Roman" w:cs="Times New Roman"/>
          <w:color w:val="000000"/>
          <w:sz w:val="21"/>
          <w:shd w:val="clear" w:color="auto" w:fill="auto"/>
          <w:vertAlign w:val="baseline"/>
        </w:rPr>
        <w:t>。</w:t>
      </w:r>
    </w:p>
    <w:p>
      <w:pPr>
        <w:pStyle w:val="Normal45c843c3-9bb1-4f3b-b274-8407025f8f03"/>
        <w:spacing w:line="320" w:lineRule="auto"/>
        <w:jc w:val="left"/>
        <w:textAlignment w:val="center"/>
        <w:rPr>
          <w:sz w:val="21"/>
        </w:rPr>
      </w:pPr>
    </w:p>
    <w:sectPr>
      <w:headerReference w:type="even" r:id="rId16"/>
      <w:headerReference w:type="default" r:id="rId17"/>
      <w:footerReference w:type="even" r:id="rId18"/>
      <w:footerReference w:type="default" r:id="rId19"/>
      <w:headerReference w:type="first" r:id="rId20"/>
      <w:pgSz w:w="11900" w:h="16840" w:orient="portrait"/>
      <w:pgMar w:top="998" w:right="1803" w:bottom="1202" w:left="1803" w:header="40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width:245.17pt;height:69.81pt;margin-top:0;margin-left:0;mso-position-horizontal:center;mso-position-horizontal-relative:margin;mso-position-vertical:center;mso-position-vertical-relative:margin;position:absolute;rotation:315;z-index:251658240" o:allowincell="f" fillcolor="white" stroked="f">
          <v:fill opacity="0.5"/>
          <v:textpath style="font-family:'Times New Roman';font-size:64pt" string="试题资源网"/>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6" o:spid="_x0000_s2050" type="#_x0000_t136" style="width:245.17pt;height:69.81pt;margin-top:0;margin-left:0;mso-position-horizontal:center;mso-position-horizontal-relative:margin;mso-position-vertical:center;mso-position-vertical-relative:margin;position:absolute;rotation:315;z-index:251659264" o:allowincell="f" fillcolor="white" stroked="f">
          <v:fill opacity="0.5"/>
          <v:textpath style="font-family:'Times New Roman';font-size:64pt" string="试题资源网"/>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1" type="#_x0000_t136" style="width:245.17pt;height:69.81pt;margin-top:0;margin-left:0;mso-position-horizontal:center;mso-position-horizontal-relative:margin;mso-position-vertical:center;mso-position-vertical-relative:margin;position:absolute;rotation:315;z-index:251660288" o:allowincell="f" fillcolor="white" stroked="f">
          <v:fill opacity="0.5"/>
          <v:textpath style="font-family:'Times New Roman';font-size:64pt" string="试题资源网"/>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宋体" w:eastAsia="宋体" w:hAnsi="宋体" w:cs="宋体"/>
      <w:sz w:val="18"/>
      <w:szCs w:val="24"/>
      <w:lang w:val="en-US" w:eastAsia="uk-UA"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TitleStyle">
    <w:name w:val="subTitleStyle"/>
    <w:basedOn w:val="Normal"/>
    <w:qFormat/>
    <w:rPr>
      <w:rFonts w:ascii="宋体" w:eastAsia="宋体" w:hAnsi="宋体" w:cs="宋体"/>
      <w:b/>
      <w:color w:val="000000"/>
      <w:sz w:val="32"/>
    </w:rPr>
  </w:style>
  <w:style w:type="paragraph" w:customStyle="1" w:styleId="Normal45c843c3-9bb1-4f3b-b274-8407025f8f03">
    <w:name w:val="Normal_45c843c3-9bb1-4f3b-b274-8407025f8f03"/>
    <w:qFormat/>
    <w:rPr>
      <w:rFonts w:ascii="Times New Roman" w:eastAsia="Times New Roman" w:hAnsi="Times New Roman"/>
      <w:sz w:val="24"/>
      <w:szCs w:val="24"/>
      <w:lang w:val="en-US" w:eastAsia="uk-UA" w:bidi="ar-SA"/>
    </w:rPr>
  </w:style>
  <w:style w:type="paragraph" w:customStyle="1" w:styleId="paraStyle">
    <w:name w:val="paraStyle"/>
    <w:basedOn w:val="Normal"/>
    <w:qFormat/>
    <w:rPr>
      <w:b/>
      <w:sz w:val="21"/>
    </w:rPr>
  </w:style>
  <w:style w:type="paragraph" w:customStyle="1" w:styleId="subTitleStylecf82c412-beb0-4f7c-aae8-e6076430ed7a">
    <w:name w:val="subTitleStyle_cf82c412-beb0-4f7c-aae8-e6076430ed7a"/>
    <w:basedOn w:val="Normal45c843c3-9bb1-4f3b-b274-8407025f8f03"/>
    <w:qFormat/>
    <w:rPr>
      <w:rFonts w:ascii="宋体" w:eastAsia="宋体" w:hAnsi="宋体" w:cs="宋体"/>
      <w:b/>
      <w:color w:val="000000"/>
      <w:sz w:val="32"/>
    </w:rPr>
  </w:style>
  <w:style w:type="table" w:styleId="TableGrid">
    <w:name w:val="Table Gri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header" Target="header1.xml" /><Relationship Id="rId17" Type="http://schemas.openxmlformats.org/officeDocument/2006/relationships/header" Target="header2.xml" /><Relationship Id="rId18" Type="http://schemas.openxmlformats.org/officeDocument/2006/relationships/footer" Target="footer1.xml" /><Relationship Id="rId19" Type="http://schemas.openxmlformats.org/officeDocument/2006/relationships/footer" Target="footer2.xml" /><Relationship Id="rId2" Type="http://schemas.openxmlformats.org/officeDocument/2006/relationships/webSettings" Target="webSettings.xml" /><Relationship Id="rId20" Type="http://schemas.openxmlformats.org/officeDocument/2006/relationships/header" Target="header3.xml" /><Relationship Id="rId21" Type="http://schemas.openxmlformats.org/officeDocument/2006/relationships/theme" Target="theme/theme1.xml" /><Relationship Id="rId22"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Manager>试题资源</Manager>
  <Company>众望教育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试题资源网试卷</dc:title>
  <dc:subject>试题资源</dc:subject>
  <dc:creator>stzy.com</dc:creator>
  <cp:keywords>试题资源, 试卷,课件，题库，组卷，教案，教学资源，众望教育, 必刷题，必刷卷</cp:keywords>
  <dc:description>试题资源网 题好 卷好 备课好</dc:description>
  <cp:lastModifiedBy>试题资源网</cp:lastModifiedBy>
  <cp:revision>1</cp:revision>
  <dcterms:created xsi:type="dcterms:W3CDTF">2025-06-30T10:29:27Z</dcterms:created>
  <dcterms:modified xsi:type="dcterms:W3CDTF">2025-06-30T10:29:27Z</dcterms:modified>
  <cp:category>试题</cp:category>
</cp:coreProperties>
</file>