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2025年普通高中学业水平选择性考试（广东卷）地理试题（解析版）</w:t>
      </w:r>
    </w:p>
    <w:p>
      <w:pPr>
        <w:pStyle w:val="Normalcd58979f-af65-490f-9c6d-29a16e0bcb24"/>
      </w:pPr>
    </w:p>
    <w:p>
      <w:pPr>
        <w:pStyle w:val="paraStyle"/>
        <w:spacing w:before="200" w:beforeAutospacing="0" w:after="200" w:afterAutospacing="0"/>
      </w:pPr>
      <w:r>
        <w:t>一、单选题</w:t>
      </w:r>
    </w:p>
    <w:p>
      <w:pPr>
        <w:pStyle w:val="Normalcd58979f-af65-490f-9c6d-29a16e0bcb24"/>
        <w:numPr>
          <w:ilvl w:val="0"/>
          <w:numId w:val="0"/>
        </w:numPr>
        <w:spacing w:line="320" w:lineRule="auto"/>
        <w:ind w:firstLine="560"/>
        <w:jc w:val="left"/>
        <w:textAlignment w:val="center"/>
      </w:pPr>
      <w:r>
        <w:rPr>
          <w:rFonts w:ascii="楷体" w:eastAsia="楷体" w:hAnsi="楷体" w:cs="楷体"/>
          <w:color w:val="000000"/>
          <w:sz w:val="21"/>
          <w:shd w:val="clear" w:color="auto" w:fill="auto"/>
          <w:vertAlign w:val="baseline"/>
        </w:rPr>
        <w:t>云南省河口口岸早期以货物过境贸易为主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口岸城镇功能相对单一</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2007</w:t>
      </w:r>
      <w:r>
        <w:rPr>
          <w:rFonts w:ascii="楷体" w:eastAsia="楷体" w:hAnsi="楷体" w:cs="楷体"/>
          <w:color w:val="000000"/>
          <w:sz w:val="21"/>
          <w:shd w:val="clear" w:color="auto" w:fill="auto"/>
          <w:vertAlign w:val="baseline"/>
        </w:rPr>
        <w:t>年中国河口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越南老街跨境经济合作区成立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近年来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该合作区加快推进转型升级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对口岸城镇功能及合作区腹地产生了影响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下图示意该合作区转型升级后的口岸城镇与口岸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腹地中心城市互动关系模式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pPr>
      <w:r>
        <w:rPr>
          <w:rFonts w:ascii="Times New Roman" w:eastAsia="Times New Roman" w:hAnsi="Times New Roman" w:cs="Times New Roman"/>
          <w:strike w:val="0"/>
          <w:kern w:val="0"/>
          <w:sz w:val="24"/>
          <w:szCs w:val="24"/>
          <w:u w:val="none"/>
        </w:rPr>
        <w:drawing>
          <wp:inline distT="0" distB="0" distL="114300" distR="114300">
            <wp:extent cx="3400425" cy="2514600"/>
            <wp:effectExtent l="0" t="0" r="9525" b="0"/>
            <wp:docPr id="2" name="_x0000_i102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26" descr="@@@a5c030ea-e778-4420-8b83-137c11935abd"/>
                    <pic:cNvPicPr>
                      <a:picLocks noChangeAspect="1"/>
                    </pic:cNvPicPr>
                  </pic:nvPicPr>
                  <pic:blipFill>
                    <a:blip xmlns:r="http://schemas.openxmlformats.org/officeDocument/2006/relationships" r:embed="rId4"/>
                    <a:stretch>
                      <a:fillRect/>
                    </a:stretch>
                  </pic:blipFill>
                  <pic:spPr>
                    <a:xfrm>
                      <a:off x="0" y="0"/>
                      <a:ext cx="3400425" cy="2514600"/>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该合作区转型升级后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口岸城镇</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商贸服务能力变化不大</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三大产业的比重均等</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产业间的协作能力增强</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生产组织功能更强大</w:t>
      </w:r>
    </w:p>
    <w:p>
      <w:pPr>
        <w:pStyle w:val="Normalcd58979f-af65-490f-9c6d-29a16e0bcb2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D．③④</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该合作区的转型升级将促使腹地中心城市</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生产要素流动加快</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外贸依存度降低</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单位产值能耗增加</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同质化竞争加剧</w:t>
      </w:r>
    </w:p>
    <w:p>
      <w:pPr>
        <w:pStyle w:val="Normalcd58979f-af65-490f-9c6d-29a16e0bcb24"/>
        <w:tabs>
          <w:tab w:val="left" w:pos="4156"/>
        </w:tabs>
        <w:spacing w:line="320" w:lineRule="auto"/>
        <w:ind w:left="300"/>
        <w:jc w:val="left"/>
        <w:textAlignment w:val="center"/>
        <w:rPr>
          <w:sz w:val="21"/>
        </w:rPr>
      </w:pPr>
    </w:p>
    <w:p>
      <w:pPr>
        <w:pStyle w:val="Normalcd58979f-af65-490f-9c6d-29a16e0bcb2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下图示意长江三角洲某地在相同母质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相邻地块上发育的水田土壤和旱地土壤剖面层次结构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657600" cy="1304925"/>
            <wp:effectExtent l="0" t="0" r="0" b="9525"/>
            <wp:docPr id="3" name="_x0000_i102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i1027" descr="@@@cb26b6db-52b6-4bd9-b59e-10ed1040da58"/>
                    <pic:cNvPicPr>
                      <a:picLocks noChangeAspect="1"/>
                    </pic:cNvPicPr>
                  </pic:nvPicPr>
                  <pic:blipFill>
                    <a:blip xmlns:r="http://schemas.openxmlformats.org/officeDocument/2006/relationships" r:embed="rId5"/>
                    <a:stretch>
                      <a:fillRect/>
                    </a:stretch>
                  </pic:blipFill>
                  <pic:spPr>
                    <a:xfrm>
                      <a:off x="0" y="0"/>
                      <a:ext cx="3657600" cy="1304925"/>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在水田土壤中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受人类活动影响最小的土层是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耕作层</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犁底层</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淀积层</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母质层</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由图可知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相较于水田土壤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旱地土壤</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剖面层次更为复杂</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表层与大气间的热量交换更少</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表层淋溶作用更弱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表层水气相对占比波动更频繁</w:t>
      </w:r>
    </w:p>
    <w:p>
      <w:pPr>
        <w:pStyle w:val="Normalcd58979f-af65-490f-9c6d-29a16e0bcb24"/>
        <w:tabs>
          <w:tab w:val="left" w:pos="4156"/>
        </w:tabs>
        <w:spacing w:line="320" w:lineRule="auto"/>
        <w:ind w:left="300"/>
        <w:jc w:val="left"/>
        <w:textAlignment w:val="center"/>
        <w:rPr>
          <w:sz w:val="21"/>
        </w:rPr>
      </w:pPr>
    </w:p>
    <w:p>
      <w:pPr>
        <w:pStyle w:val="Normalcd58979f-af65-490f-9c6d-29a16e0bcb2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下图反映北京市</w:t>
      </w:r>
      <w:r>
        <w:rPr>
          <w:rFonts w:ascii="楷体" w:eastAsia="楷体" w:hAnsi="楷体" w:cs="楷体"/>
          <w:color w:val="000000"/>
          <w:sz w:val="21"/>
          <w:shd w:val="clear" w:color="auto" w:fill="auto"/>
          <w:vertAlign w:val="baseline"/>
        </w:rPr>
        <w:t>2000—2020</w:t>
      </w:r>
      <w:r>
        <w:rPr>
          <w:rFonts w:ascii="楷体" w:eastAsia="楷体" w:hAnsi="楷体" w:cs="楷体"/>
          <w:color w:val="000000"/>
          <w:sz w:val="21"/>
          <w:shd w:val="clear" w:color="auto" w:fill="auto"/>
          <w:vertAlign w:val="baseline"/>
        </w:rPr>
        <w:t>年期间各区工业企业减少数量及</w:t>
      </w:r>
      <w:r>
        <w:rPr>
          <w:rFonts w:ascii="楷体" w:eastAsia="楷体" w:hAnsi="楷体" w:cs="楷体"/>
          <w:color w:val="000000"/>
          <w:sz w:val="21"/>
          <w:shd w:val="clear" w:color="auto" w:fill="auto"/>
          <w:vertAlign w:val="baseline"/>
        </w:rPr>
        <w:t>2020</w:t>
      </w:r>
      <w:r>
        <w:rPr>
          <w:rFonts w:ascii="楷体" w:eastAsia="楷体" w:hAnsi="楷体" w:cs="楷体"/>
          <w:color w:val="000000"/>
          <w:sz w:val="21"/>
          <w:shd w:val="clear" w:color="auto" w:fill="auto"/>
          <w:vertAlign w:val="baseline"/>
        </w:rPr>
        <w:t>年底各区工业企业存续数量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962400" cy="2009775"/>
            <wp:effectExtent l="0" t="0" r="0" b="9525"/>
            <wp:docPr id="4" name="_x0000_i102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_i1028" descr="@@@a0dd2bd2111d4212a96e67921e130b8c"/>
                    <pic:cNvPicPr>
                      <a:picLocks noChangeAspect="1"/>
                    </pic:cNvPicPr>
                  </pic:nvPicPr>
                  <pic:blipFill>
                    <a:blip xmlns:r="http://schemas.openxmlformats.org/officeDocument/2006/relationships" r:embed="rId6"/>
                    <a:stretch>
                      <a:fillRect/>
                    </a:stretch>
                  </pic:blipFill>
                  <pic:spPr>
                    <a:xfrm>
                      <a:off x="0" y="0"/>
                      <a:ext cx="3962400" cy="2009775"/>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2000—2020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中心城区工业企业数量的大幅减少有助于该区域</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升级产业结构</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疏解非首都功能</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增加土地资源</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缓解人口老龄化</w:t>
      </w:r>
    </w:p>
    <w:p>
      <w:pPr>
        <w:pStyle w:val="Normalcd58979f-af65-490f-9c6d-29a16e0bcb2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D．③④</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2020</w:t>
      </w:r>
      <w:r>
        <w:rPr>
          <w:rFonts w:ascii="宋体" w:eastAsia="宋体" w:hAnsi="宋体" w:cs="宋体"/>
          <w:color w:val="000000"/>
          <w:sz w:val="21"/>
          <w:shd w:val="clear" w:color="auto" w:fill="auto"/>
          <w:vertAlign w:val="baseline"/>
        </w:rPr>
        <w:t>年底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北京市工业企业存续数量空间分布的特点是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中心城区企业密度最小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空间集聚的特征明显</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呈现同心圆状分布格局</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自中心城区向北递增</w:t>
      </w:r>
    </w:p>
    <w:p>
      <w:pPr>
        <w:pStyle w:val="Normalcd58979f-af65-490f-9c6d-29a16e0bcb24"/>
        <w:tabs>
          <w:tab w:val="left" w:pos="4156"/>
        </w:tabs>
        <w:spacing w:line="320" w:lineRule="auto"/>
        <w:ind w:left="300"/>
        <w:jc w:val="left"/>
        <w:textAlignment w:val="center"/>
        <w:rPr>
          <w:sz w:val="21"/>
        </w:rPr>
      </w:pPr>
    </w:p>
    <w:p>
      <w:pPr>
        <w:pStyle w:val="Normalcd58979f-af65-490f-9c6d-29a16e0bcb2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叠层石发育于滨海区域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它是以蓝细菌为主的原核生物通过生长和代谢活动黏结沉积矿物颗粒而形成的生物沉积构造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由于蓝细菌的生长具有趋光性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因此叠层石沉积结构蕴含了</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日</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地</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关系的相关信息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根据对北京周口店地区中元古代晚期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距今约</w:t>
      </w:r>
      <w:r>
        <w:rPr>
          <w:rFonts w:ascii="Times New Roman" w:eastAsia="Times New Roman" w:hAnsi="Times New Roman" w:cs="Times New Roman"/>
          <w:color w:val="000000"/>
          <w:sz w:val="21"/>
          <w:shd w:val="clear" w:color="auto" w:fill="auto"/>
          <w:vertAlign w:val="baseline"/>
        </w:rPr>
        <w:t>10</w:t>
      </w:r>
      <w:r>
        <w:rPr>
          <w:rFonts w:ascii="楷体" w:eastAsia="楷体" w:hAnsi="楷体" w:cs="楷体"/>
          <w:color w:val="000000"/>
          <w:sz w:val="21"/>
          <w:shd w:val="clear" w:color="auto" w:fill="auto"/>
          <w:vertAlign w:val="baseline"/>
        </w:rPr>
        <w:t>亿年前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叠层石沉积结构的研究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可知那时黄赤交角为</w:t>
      </w:r>
      <w:r>
        <w:rPr>
          <w:rFonts w:ascii="Times New Roman" w:eastAsia="Times New Roman" w:hAnsi="Times New Roman" w:cs="Times New Roman"/>
          <w:color w:val="000000"/>
          <w:sz w:val="21"/>
          <w:shd w:val="clear" w:color="auto" w:fill="auto"/>
          <w:vertAlign w:val="baseline"/>
        </w:rPr>
        <w:t>29.9±0.7°</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一天时长为</w:t>
      </w:r>
      <w:r>
        <w:rPr>
          <w:rFonts w:ascii="Times New Roman" w:eastAsia="Times New Roman" w:hAnsi="Times New Roman" w:cs="Times New Roman"/>
          <w:color w:val="000000"/>
          <w:sz w:val="21"/>
          <w:shd w:val="clear" w:color="auto" w:fill="auto"/>
          <w:vertAlign w:val="baseline"/>
        </w:rPr>
        <w:t>17.0±0.7</w:t>
      </w:r>
      <w:r>
        <w:rPr>
          <w:rFonts w:ascii="楷体" w:eastAsia="楷体" w:hAnsi="楷体" w:cs="楷体"/>
          <w:color w:val="000000"/>
          <w:sz w:val="21"/>
          <w:shd w:val="clear" w:color="auto" w:fill="auto"/>
          <w:vertAlign w:val="baseline"/>
        </w:rPr>
        <w:t>小时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相较于现今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中元古代晚期的地球</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温带区域范围更大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极夜极昼区的范围更大</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自转的角速度更慢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太阳直射区域范围更小</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与周口店纬度相同的区域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在中元古代晚期较现今</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冬至日的白昼更长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与北回归线的纬度差更大</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潮汐变化周期更短</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夏至日正午太阳高度更小</w:t>
      </w:r>
    </w:p>
    <w:p>
      <w:pPr>
        <w:pStyle w:val="Normalcd58979f-af65-490f-9c6d-29a16e0bcb24"/>
        <w:tabs>
          <w:tab w:val="left" w:pos="4156"/>
        </w:tabs>
        <w:spacing w:line="320" w:lineRule="auto"/>
        <w:ind w:left="300"/>
        <w:jc w:val="left"/>
        <w:textAlignment w:val="center"/>
        <w:rPr>
          <w:sz w:val="21"/>
        </w:rPr>
      </w:pPr>
    </w:p>
    <w:p>
      <w:pPr>
        <w:pStyle w:val="Normalcd58979f-af65-490f-9c6d-29a16e0bcb2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某研究利用</w:t>
      </w:r>
      <w:r>
        <w:rPr>
          <w:rFonts w:ascii="Times New Roman" w:eastAsia="Times New Roman" w:hAnsi="Times New Roman" w:cs="Times New Roman"/>
          <w:color w:val="000000"/>
          <w:sz w:val="21"/>
          <w:shd w:val="clear" w:color="auto" w:fill="auto"/>
          <w:vertAlign w:val="baseline"/>
        </w:rPr>
        <w:t>1990—2019</w:t>
      </w:r>
      <w:r>
        <w:rPr>
          <w:rFonts w:ascii="楷体" w:eastAsia="楷体" w:hAnsi="楷体" w:cs="楷体"/>
          <w:color w:val="000000"/>
          <w:sz w:val="21"/>
          <w:shd w:val="clear" w:color="auto" w:fill="auto"/>
          <w:vertAlign w:val="baseline"/>
        </w:rPr>
        <w:t>年省际铁路货运量数据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总结了我国不同区域呈现出的</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中心</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外围</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点</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轴串珠</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两种省际铁路货运网络模式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图中节点表示省份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节点大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表示某省份与周边省份的铁路货运联系强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节点的箭头指向与该省份铁路货运量最大的省份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305175" cy="2209800"/>
            <wp:effectExtent l="0" t="0" r="9525" b="0"/>
            <wp:docPr id="5" name="_x0000_i102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descr="@@@fc00a8bd-fa6f-472a-a6d1-02bfb3d69564"/>
                    <pic:cNvPicPr>
                      <a:picLocks noChangeAspect="1"/>
                    </pic:cNvPicPr>
                  </pic:nvPicPr>
                  <pic:blipFill>
                    <a:blip xmlns:r="http://schemas.openxmlformats.org/officeDocument/2006/relationships" r:embed="rId7"/>
                    <a:stretch>
                      <a:fillRect/>
                    </a:stretch>
                  </pic:blipFill>
                  <pic:spPr>
                    <a:xfrm>
                      <a:off x="0" y="0"/>
                      <a:ext cx="3305175" cy="2209800"/>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相较于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轴串珠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模式呈现出的特征是</w:t>
      </w:r>
      <w:r>
        <w:rPr>
          <w:rFonts w:ascii="Times New Roman" w:eastAsia="Times New Roman" w:hAnsi="Times New Roman" w:cs="Times New Roman"/>
          <w:color w:val="000000"/>
          <w:sz w:val="21"/>
          <w:shd w:val="clear" w:color="auto" w:fill="auto"/>
          <w:vertAlign w:val="baseline"/>
        </w:rPr>
        <w:t>（     ）</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货运网络结构更复杂</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邻近节点间互惠关系更强</w:t>
      </w:r>
    </w:p>
    <w:p>
      <w:pPr>
        <w:pStyle w:val="Normalcd58979f-af65-490f-9c6d-29a16e0bcb2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更为单一的货运流向</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货运网络层级性明显减弱</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1990——2019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东北地区铁路货运网络一直呈现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其主要原因是该地区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地理单元相对独立</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轻重工业结构比较均衡</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人口季节性流动大</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货运铁路干线结构稳定</w:t>
      </w:r>
    </w:p>
    <w:p>
      <w:pPr>
        <w:pStyle w:val="Normalcd58979f-af65-490f-9c6d-29a16e0bcb24"/>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A．①②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D．③④</w:t>
      </w:r>
    </w:p>
    <w:p>
      <w:pPr>
        <w:pStyle w:val="Normalcd58979f-af65-490f-9c6d-29a16e0bcb24"/>
        <w:tabs>
          <w:tab w:val="left" w:pos="2078"/>
          <w:tab w:val="left" w:pos="4156"/>
          <w:tab w:val="left" w:pos="6234"/>
        </w:tabs>
        <w:spacing w:line="320" w:lineRule="auto"/>
        <w:ind w:left="380"/>
        <w:jc w:val="left"/>
        <w:textAlignment w:val="center"/>
        <w:rPr>
          <w:sz w:val="21"/>
        </w:rPr>
      </w:pPr>
    </w:p>
    <w:p>
      <w:pPr>
        <w:pStyle w:val="Normalcd58979f-af65-490f-9c6d-29a16e0bcb2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城市地下热岛效应是指城区地下环境温度高于郊区地下环境温度的现象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与地表城市热岛效应相比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城市地下热岛效应研究更关注城区地下温度变化及其对城市环境产生的影响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城市地下热岛效应增强可导致城区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土壤的碳储存能力提高</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园林绿化养护成本降低</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表层土壤干岛效应增强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植物垂直分层更加明显</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能够减轻城市地下热岛效应的有效举措是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加大城区基础设施建设力度</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增加城区不透水层面积</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多种植冠层郁闭度高的植物</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加强城区绿地斑块连通</w:t>
      </w:r>
    </w:p>
    <w:p>
      <w:pPr>
        <w:pStyle w:val="Normalcd58979f-af65-490f-9c6d-29a16e0bcb24"/>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A．①②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D．③④</w:t>
      </w:r>
    </w:p>
    <w:p>
      <w:pPr>
        <w:pStyle w:val="Normalcd58979f-af65-490f-9c6d-29a16e0bcb24"/>
        <w:tabs>
          <w:tab w:val="left" w:pos="2078"/>
          <w:tab w:val="left" w:pos="4156"/>
          <w:tab w:val="left" w:pos="6234"/>
        </w:tabs>
        <w:spacing w:line="320" w:lineRule="auto"/>
        <w:ind w:left="380"/>
        <w:jc w:val="left"/>
        <w:textAlignment w:val="center"/>
        <w:rPr>
          <w:sz w:val="21"/>
        </w:rPr>
      </w:pPr>
    </w:p>
    <w:p>
      <w:pPr>
        <w:pStyle w:val="Normalcd58979f-af65-490f-9c6d-29a16e0bcb2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广东沿海某村早期的土地利用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按照海拔由高到低依次为林地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居住用地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耕地和海岸滩涂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随着工业化发展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该村从居住核心区至海岸的土地利用发生明显变化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这种变化与土地利用的地租竞争力相关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下图示意该区段土地利用及其地租竞争力空间分布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781300" cy="1714500"/>
            <wp:effectExtent l="0" t="0" r="0" b="0"/>
            <wp:docPr id="6" name="_x0000_i103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_x0000_i1030" descr="@@@e20b1ab8df324406bf1b9ffab0b1393d"/>
                    <pic:cNvPicPr>
                      <a:picLocks noChangeAspect="1"/>
                    </pic:cNvPicPr>
                  </pic:nvPicPr>
                  <pic:blipFill>
                    <a:blip xmlns:r="http://schemas.openxmlformats.org/officeDocument/2006/relationships" r:embed="rId8"/>
                    <a:stretch>
                      <a:fillRect/>
                    </a:stretch>
                  </pic:blipFill>
                  <pic:spPr>
                    <a:xfrm>
                      <a:off x="0" y="0"/>
                      <a:ext cx="2781300" cy="1714500"/>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影响该村在塘田段种植业用地地租竞争力向海岸方向变化的主要自然原因是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溃涝逐渐加重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灌溉水源减少</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土壤质地变粗</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积温逐渐降低</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该村原来零星的临时商业活动向上图所示商业区聚集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这种现象有利于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优化村域交通网络</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减少商铺租金支出</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扩大商业服务范围</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降低村民消费支出</w:t>
      </w:r>
    </w:p>
    <w:p>
      <w:pPr>
        <w:pStyle w:val="Normalcd58979f-af65-490f-9c6d-29a16e0bcb24"/>
        <w:tabs>
          <w:tab w:val="left" w:pos="4156"/>
        </w:tabs>
        <w:spacing w:line="320" w:lineRule="auto"/>
        <w:ind w:left="380"/>
        <w:jc w:val="left"/>
        <w:textAlignment w:val="center"/>
        <w:rPr>
          <w:sz w:val="21"/>
        </w:rPr>
      </w:pPr>
    </w:p>
    <w:p>
      <w:pPr>
        <w:pStyle w:val="Normalcd58979f-af65-490f-9c6d-29a16e0bcb2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长江中下游地区湖泊众多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这些湖泊历史上多与长江自然连通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下图示意自长江中游沙市水文站至感潮河段多个沿江湖泊湖底高程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湖面高程减去平均水深后的高程值</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及其与长江水位高程的对比关系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552700" cy="1647825"/>
            <wp:effectExtent l="0" t="0" r="0" b="9525"/>
            <wp:docPr id="7" name="_x0000_i103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i1031" descr="@@@ef91619a-e172-48d1-a3f6-055053cec942"/>
                    <pic:cNvPicPr>
                      <a:picLocks noChangeAspect="1"/>
                    </pic:cNvPicPr>
                  </pic:nvPicPr>
                  <pic:blipFill>
                    <a:blip xmlns:r="http://schemas.openxmlformats.org/officeDocument/2006/relationships" r:embed="rId9"/>
                    <a:stretch>
                      <a:fillRect/>
                    </a:stretch>
                  </pic:blipFill>
                  <pic:spPr>
                    <a:xfrm>
                      <a:off x="0" y="0"/>
                      <a:ext cx="2552700" cy="1647825"/>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沿江湖泊与长江相互补给作用最显著的河段是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A．I</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B．Ⅱ</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C．Ⅲ</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D．Ⅳ</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在第</w:t>
      </w:r>
      <w:r>
        <w:rPr>
          <w:rFonts w:ascii="Times New Roman" w:eastAsia="Times New Roman" w:hAnsi="Times New Roman" w:cs="Times New Roman"/>
          <w:color w:val="000000"/>
          <w:sz w:val="21"/>
          <w:shd w:val="clear" w:color="auto" w:fill="auto"/>
          <w:vertAlign w:val="baseline"/>
        </w:rPr>
        <w:t>Ⅳ</w:t>
      </w:r>
      <w:r>
        <w:rPr>
          <w:rFonts w:ascii="宋体" w:eastAsia="宋体" w:hAnsi="宋体" w:cs="宋体"/>
          <w:color w:val="000000"/>
          <w:sz w:val="21"/>
          <w:shd w:val="clear" w:color="auto" w:fill="auto"/>
          <w:vertAlign w:val="baseline"/>
        </w:rPr>
        <w:t>河段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湖泊湖底高程都低于上图中所示的海平面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除海平面变化外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还可导致这种现象发生的自然原因最可能是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湖泊淤积减弱</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潮汐作用影响强烈</w:t>
      </w:r>
    </w:p>
    <w:p>
      <w:pPr>
        <w:pStyle w:val="Normalcd58979f-af65-490f-9c6d-29a16e0bcb2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湖底侵蚀加剧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湖泊区域构造下沉</w:t>
      </w:r>
    </w:p>
    <w:p>
      <w:pPr>
        <w:pStyle w:val="Normalcd58979f-af65-490f-9c6d-29a16e0bcb24"/>
        <w:tabs>
          <w:tab w:val="left" w:pos="4156"/>
        </w:tabs>
        <w:spacing w:line="320" w:lineRule="auto"/>
        <w:ind w:left="380"/>
        <w:jc w:val="left"/>
        <w:textAlignment w:val="center"/>
        <w:rPr>
          <w:sz w:val="21"/>
        </w:rPr>
      </w:pPr>
    </w:p>
    <w:p>
      <w:pPr>
        <w:pStyle w:val="Normalcd58979f-af65-490f-9c6d-29a16e0bcb24"/>
      </w:pPr>
    </w:p>
    <w:p>
      <w:pPr>
        <w:pStyle w:val="paraStyle"/>
        <w:spacing w:before="200" w:beforeAutospacing="0" w:after="200" w:afterAutospacing="0"/>
      </w:pPr>
      <w:r>
        <w:t>二、综合题</w:t>
      </w:r>
    </w:p>
    <w:p>
      <w:pPr>
        <w:pStyle w:val="Normalcd58979f-af65-490f-9c6d-29a16e0bcb2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阅读图文资料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叶山岛位于太湖东南水域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南宋末年就有村民在该岛定居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至清代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岛上居民已达百余家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村民以渔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农为业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皆会唱曲</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90</w:t>
      </w:r>
      <w:r>
        <w:rPr>
          <w:rFonts w:ascii="楷体" w:eastAsia="楷体" w:hAnsi="楷体" w:cs="楷体"/>
          <w:color w:val="000000"/>
          <w:sz w:val="21"/>
          <w:shd w:val="clear" w:color="auto" w:fill="auto"/>
          <w:vertAlign w:val="baseline"/>
        </w:rPr>
        <w:t>年代以来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随着该岛被纳入太湖国家旅游度假区以及徐湾古村被列入苏州市第一批传统乡村名录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当地居民的生活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生产空间发生了显著改变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近年来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当地政府利用古村落和传统戏剧文化资源发展文旅产业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w:t>
      </w:r>
      <w:r>
        <w:rPr>
          <w:rFonts w:ascii="Times New Roman" w:eastAsia="Times New Roman" w:hAnsi="Times New Roman" w:cs="Times New Roman"/>
          <w:color w:val="000000"/>
          <w:sz w:val="21"/>
          <w:shd w:val="clear" w:color="auto" w:fill="auto"/>
          <w:vertAlign w:val="baseline"/>
        </w:rPr>
        <w:t>1978</w:t>
      </w:r>
      <w:r>
        <w:rPr>
          <w:rFonts w:ascii="楷体" w:eastAsia="楷体" w:hAnsi="楷体" w:cs="楷体"/>
          <w:color w:val="000000"/>
          <w:sz w:val="21"/>
          <w:shd w:val="clear" w:color="auto" w:fill="auto"/>
          <w:vertAlign w:val="baseline"/>
        </w:rPr>
        <w:t>年以来叶山岛生活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生产和生态空间的变化过程</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2790825" cy="2409825"/>
            <wp:effectExtent l="0" t="0" r="9525" b="9525"/>
            <wp:docPr id="8" name="_x0000_i103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i1032" descr="@@@264580ebb21043548397e77da22a7de3"/>
                    <pic:cNvPicPr>
                      <a:picLocks noChangeAspect="1"/>
                    </pic:cNvPicPr>
                  </pic:nvPicPr>
                  <pic:blipFill>
                    <a:blip xmlns:r="http://schemas.openxmlformats.org/officeDocument/2006/relationships" r:embed="rId10"/>
                    <a:stretch>
                      <a:fillRect/>
                    </a:stretch>
                  </pic:blipFill>
                  <pic:spPr>
                    <a:xfrm>
                      <a:off x="0" y="0"/>
                      <a:ext cx="2790825" cy="2409825"/>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指出叶山岛的地形特征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并说明其对早期村落布局的影响</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在阶段</w:t>
      </w:r>
      <w:r>
        <w:rPr>
          <w:rFonts w:ascii="Times New Roman" w:eastAsia="Times New Roman" w:hAnsi="Times New Roman" w:cs="Times New Roman"/>
          <w:color w:val="000000"/>
          <w:sz w:val="21"/>
          <w:shd w:val="clear" w:color="auto" w:fill="auto"/>
          <w:vertAlign w:val="baseline"/>
        </w:rPr>
        <w:t>Ⅲ，</w:t>
      </w:r>
      <w:r>
        <w:rPr>
          <w:rFonts w:ascii="宋体" w:eastAsia="宋体" w:hAnsi="宋体" w:cs="宋体"/>
          <w:color w:val="000000"/>
          <w:sz w:val="21"/>
          <w:shd w:val="clear" w:color="auto" w:fill="auto"/>
          <w:vertAlign w:val="baseline"/>
        </w:rPr>
        <w:t>徐湾古村生产空间类型较阶段</w:t>
      </w:r>
      <w:r>
        <w:rPr>
          <w:rFonts w:ascii="Times New Roman" w:eastAsia="Times New Roman" w:hAnsi="Times New Roman" w:cs="Times New Roman"/>
          <w:color w:val="000000"/>
          <w:sz w:val="21"/>
          <w:shd w:val="clear" w:color="auto" w:fill="auto"/>
          <w:vertAlign w:val="baseline"/>
        </w:rPr>
        <w:t>Ⅱ</w:t>
      </w:r>
      <w:r>
        <w:rPr>
          <w:rFonts w:ascii="宋体" w:eastAsia="宋体" w:hAnsi="宋体" w:cs="宋体"/>
          <w:color w:val="000000"/>
          <w:sz w:val="21"/>
          <w:shd w:val="clear" w:color="auto" w:fill="auto"/>
          <w:vertAlign w:val="baseline"/>
        </w:rPr>
        <w:t>发生了显著变化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分析促使这种变化产生的有利条件</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当地拟利用徐湾古村资源打造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戏剧文化村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请分析该举措对叶山岛古村落保护的益处</w:t>
      </w:r>
      <w:r>
        <w:rPr>
          <w:rFonts w:ascii="Times New Roman" w:eastAsia="Times New Roman" w:hAnsi="Times New Roman" w:cs="Times New Roman"/>
          <w:color w:val="000000"/>
          <w:sz w:val="21"/>
          <w:shd w:val="clear" w:color="auto" w:fill="auto"/>
          <w:vertAlign w:val="baseline"/>
        </w:rPr>
        <w:t>。</w:t>
      </w:r>
    </w:p>
    <w:p>
      <w:pPr>
        <w:pStyle w:val="Normalcd58979f-af65-490f-9c6d-29a16e0bcb2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阅读图文资料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甑皮岩遗址是我国华南地区重要的新石器时代洞穴遗址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位于桂林市区的一个石灰岩溶洞内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1</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该遗址文化层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含有古人类活动遗留物的沉积层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组成物质中含有较多碳酸盐成分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文化层表面发育许多溶蚀孔洞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在洞穴底部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现存一个未回填的考古探坑</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2020</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11</w:t>
      </w:r>
      <w:r>
        <w:rPr>
          <w:rFonts w:ascii="楷体" w:eastAsia="楷体" w:hAnsi="楷体" w:cs="楷体"/>
          <w:color w:val="000000"/>
          <w:sz w:val="21"/>
          <w:shd w:val="clear" w:color="auto" w:fill="auto"/>
          <w:vertAlign w:val="baseline"/>
        </w:rPr>
        <w:t>月至</w:t>
      </w:r>
      <w:r>
        <w:rPr>
          <w:rFonts w:ascii="Times New Roman" w:eastAsia="Times New Roman" w:hAnsi="Times New Roman" w:cs="Times New Roman"/>
          <w:color w:val="000000"/>
          <w:sz w:val="21"/>
          <w:shd w:val="clear" w:color="auto" w:fill="auto"/>
          <w:vertAlign w:val="baseline"/>
        </w:rPr>
        <w:t>2023</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11</w:t>
      </w:r>
      <w:r>
        <w:rPr>
          <w:rFonts w:ascii="楷体" w:eastAsia="楷体" w:hAnsi="楷体" w:cs="楷体"/>
          <w:color w:val="000000"/>
          <w:sz w:val="21"/>
          <w:shd w:val="clear" w:color="auto" w:fill="auto"/>
          <w:vertAlign w:val="baseline"/>
        </w:rPr>
        <w:t>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有关部门在洞内开展了气温和露点温度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气压和水汽含量不变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未饱和空气因冷却达到饱和时的温度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监测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结果如图</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所示</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790700" cy="2781300"/>
            <wp:effectExtent l="0" t="0" r="0" b="0"/>
            <wp:docPr id="9" name="_x0000_i103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_x0000_i1033" descr="@@@1179a14a4d724bde9f491f0cb360124a"/>
                    <pic:cNvPicPr>
                      <a:picLocks noChangeAspect="1"/>
                    </pic:cNvPicPr>
                  </pic:nvPicPr>
                  <pic:blipFill>
                    <a:blip xmlns:r="http://schemas.openxmlformats.org/officeDocument/2006/relationships" r:embed="rId11"/>
                    <a:stretch>
                      <a:fillRect/>
                    </a:stretch>
                  </pic:blipFill>
                  <pic:spPr>
                    <a:xfrm>
                      <a:off x="0" y="0"/>
                      <a:ext cx="1790700" cy="2781300"/>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指出洞内未回填考古探坑对该遗址保护性开发可发挥的作用</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所示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分析洞内气温变化对水汽状态的影响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并说明该影响有助于文化层表面溶蚀孔洞形成的作用机理</w:t>
      </w:r>
      <w:r>
        <w:rPr>
          <w:rFonts w:ascii="Times New Roman" w:eastAsia="Times New Roman" w:hAnsi="Times New Roman" w:cs="Times New Roman"/>
          <w:color w:val="000000"/>
          <w:sz w:val="21"/>
          <w:shd w:val="clear" w:color="auto" w:fill="auto"/>
          <w:vertAlign w:val="baseline"/>
        </w:rPr>
        <w:t>。</w:t>
      </w:r>
    </w:p>
    <w:p>
      <w:pPr>
        <w:pStyle w:val="Normalcd58979f-af65-490f-9c6d-29a16e0bcb2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阅读图文资料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在晋陕峡谷山西临县段黄河两侧有河流阶地发育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在该地黄河东岸崖壁上发育的微地貌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因其形态各异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凹凸有致而被形象地称为</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黄河浮雕</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圈</w:t>
      </w:r>
      <w:r>
        <w:rPr>
          <w:rFonts w:ascii="Times New Roman" w:eastAsia="Times New Roman" w:hAnsi="Times New Roman" w:cs="Times New Roman"/>
          <w:color w:val="000000"/>
          <w:sz w:val="21"/>
          <w:shd w:val="clear" w:color="auto" w:fill="auto"/>
          <w:vertAlign w:val="baseline"/>
        </w:rPr>
        <w:t>1</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其发育的物质基础由坚硬砂岩和较软泥岩互层构成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黄河浮雕出现于圈</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所示部位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3</w:t>
      </w:r>
      <w:r>
        <w:rPr>
          <w:rFonts w:ascii="楷体" w:eastAsia="楷体" w:hAnsi="楷体" w:cs="楷体"/>
          <w:color w:val="000000"/>
          <w:sz w:val="21"/>
          <w:shd w:val="clear" w:color="auto" w:fill="auto"/>
          <w:vertAlign w:val="baseline"/>
        </w:rPr>
        <w:t>示意某学者提出的外力作用对黄河浮雕形成的影响过程模式</w:t>
      </w:r>
      <w:r>
        <w:rPr>
          <w:rFonts w:ascii="楷体" w:eastAsia="楷体" w:hAnsi="楷体" w:cs="楷体"/>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381375" cy="2543175"/>
            <wp:effectExtent l="0" t="0" r="9525" b="9525"/>
            <wp:docPr id="10" name="_x0000_i103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34" descr="@@@06075859fdf54d71897216a743ffdc14"/>
                    <pic:cNvPicPr>
                      <a:picLocks noChangeAspect="1"/>
                    </pic:cNvPicPr>
                  </pic:nvPicPr>
                  <pic:blipFill>
                    <a:blip xmlns:r="http://schemas.openxmlformats.org/officeDocument/2006/relationships" r:embed="rId12"/>
                    <a:stretch>
                      <a:fillRect/>
                    </a:stretch>
                  </pic:blipFill>
                  <pic:spPr>
                    <a:xfrm>
                      <a:off x="0" y="0"/>
                      <a:ext cx="3381375" cy="2543175"/>
                    </a:xfrm>
                    <a:prstGeom prst="rect">
                      <a:avLst/>
                    </a:prstGeom>
                  </pic:spPr>
                </pic:pic>
              </a:graphicData>
            </a:graphic>
          </wp:inline>
        </w:drawing>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根据图</w:t>
      </w: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所示过程模式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描述黄河浮雕形成的主要外力作用过程</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结合图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中阶地</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地层的沉积环境差异和黄土层最底部的年代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该学者推测黄河浮雕的形成不早于距今</w:t>
      </w:r>
      <w:r>
        <w:rPr>
          <w:rFonts w:ascii="Times New Roman" w:eastAsia="Times New Roman" w:hAnsi="Times New Roman" w:cs="Times New Roman"/>
          <w:color w:val="000000"/>
          <w:sz w:val="21"/>
          <w:shd w:val="clear" w:color="auto" w:fill="auto"/>
          <w:vertAlign w:val="baseline"/>
        </w:rPr>
        <w:t>6.0</w:t>
      </w:r>
      <w:r>
        <w:rPr>
          <w:rFonts w:ascii="宋体" w:eastAsia="宋体" w:hAnsi="宋体" w:cs="宋体"/>
          <w:color w:val="000000"/>
          <w:sz w:val="21"/>
          <w:shd w:val="clear" w:color="auto" w:fill="auto"/>
          <w:vertAlign w:val="baseline"/>
        </w:rPr>
        <w:t>万年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请给出此推断的依据</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最近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某中学研学小组在该地考察黄河浮雕过程中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发现在图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中阶地</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上的粉砂层表层沉积物粒径呈现下粗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上细的特征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同学们推测这与黄河水流中的携泥沙差异性沉降相关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请你设计一个小实验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写出主要的实验步骤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根据实验结果证实该研学小组的推测是合理的</w:t>
      </w:r>
      <w:r>
        <w:rPr>
          <w:rFonts w:ascii="Times New Roman" w:eastAsia="Times New Roman" w:hAnsi="Times New Roman" w:cs="Times New Roman"/>
          <w:color w:val="000000"/>
          <w:sz w:val="21"/>
          <w:shd w:val="clear" w:color="auto" w:fill="auto"/>
          <w:vertAlign w:val="baseline"/>
        </w:rPr>
        <w:t>。</w:t>
      </w:r>
    </w:p>
    <w:p>
      <w:pPr>
        <w:pStyle w:val="subTitleStyle72d62c2b-68dd-48dc-ad85-44900b587662"/>
        <w:spacing w:before="600" w:after="600" w:afterAutospacing="0"/>
        <w:jc w:val="center"/>
      </w:pPr>
      <w:r>
        <w:br w:type="page"/>
      </w:r>
      <w:r>
        <w:t>参考答案</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A</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合作区转型升级对口岸城镇的影响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合作区从单一货物过境贸易向多元协作转型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使得口岸城镇功能拓展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商贸服务能力显著提升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商贸服务能力变化不大</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说法错误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口岸城镇与中心城市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口岸间存在生产和生活服务联系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第三产业范畴内的业务增加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其比重必然上升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第三产业比重差异不显著</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说法错误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口岸城镇与腹地中心城市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周边城镇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口岸在服务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产业等多方面协作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打破单一产业结构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实现产业结构多元化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产业间协作能力增强</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口岸城镇作为区域互动关键节点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需提供生产生活服务并协调资源推动产业协作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生产组织功能得到强化</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合作区转型升级对腹地中心城市的影响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合作区与腹地中心城市在产业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设施等方面互动加强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促使人才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技术等生产要素在区域间流动加速</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合作区发展跨境经济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腹地中心城市参与其中拓展外贸业务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外贸依存度应提升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外贸依存度降低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说法错误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转型升级推动产业向服务业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循环经济等方向优化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这些产业单位产值能耗更低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单位产值能耗应下降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单位产值能耗上升</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说法错误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合作区促进产业分工协作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腹地中心城市发展特色产业形成差异化竞争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同质化竞争减弱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同质化竞争加剧</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说法错误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D</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耕作层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犁底层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淀积层和母质层受人类活动影响程度各有不同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耕作层作为直接耕种作业的土层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人类的灌溉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施肥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耕作等活动会显著改变其土壤养分和结构</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犁底层由长期犁耕等耕作活动形成紧实土层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受人类影响明显</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淀积层因水田水分下渗携带物质沉积而成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人类对水田的水分管理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如灌溉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会干扰水分下渗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从而影响淀积层</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而母质层是土壤形成的物质基础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其性质主要取决于成土母质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早在土壤发育初期就已形成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后续人类在水田的耕作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灌溉等活动对它的影响最小</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对比水田和旱地土壤特征可知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水田土壤剖面层次比旱地复杂</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旱地土壤表层无田间水层阻隔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与大气直接接触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热量交换更频繁</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虽然水田长期积水淋溶作用强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旱地淋溶作用弱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但这并非两者最关键的差异点</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水田因有田间水层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水分相对稳定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旱地缺少持续水层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表层水气占比受降水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蒸发等因素影响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波动更为频繁</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B</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北京中心城区工业企业数量大幅减少带来多方面影响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企业数量减少为高端服务业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高新技术产业发展腾出空间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推动产业结构升级</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作为首都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北京有疏解非首都功能的需求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减少中心城区工业企业数量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有助于实现这一目标</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土地资源总量由自然条件和城市规划决定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工业企业减少只是改变土地利用类型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如从工业用地转为商业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办公用地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不会增加土地资源总量</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工业企业减少直接导致就业岗位减少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外来青壮年劳动力流入减少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使得该区域人口老龄化程度可能加剧</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根据工业企业</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存续数量</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图分析其空间分布特征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图中中心城区部分区域颜色深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表明企业存续数量多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但空间范围有限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由此可推断企业密度较大</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从图中能明显看出企业存续数量在空间上存在集中区域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颜色深的区域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体现出明显的空间集聚特征</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企业分布并非以某一点为中心呈同心圆状扩散</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图中北部区域颜色较浅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说明企业分布数量较少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而中心城区企业数量相对较多</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C</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根据材料所给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黄赤交角为</w:t>
      </w:r>
      <w:r>
        <w:rPr>
          <w:rFonts w:ascii="Times New Roman" w:eastAsia="Times New Roman" w:hAnsi="Times New Roman" w:cs="Times New Roman"/>
          <w:color w:val="000000"/>
          <w:sz w:val="21"/>
          <w:shd w:val="clear" w:color="auto" w:fill="auto"/>
          <w:vertAlign w:val="baseline"/>
        </w:rPr>
        <w:t xml:space="preserve"> 29.9±0.7°，</w:t>
      </w:r>
      <w:r>
        <w:rPr>
          <w:rFonts w:ascii="宋体" w:eastAsia="宋体" w:hAnsi="宋体" w:cs="宋体"/>
          <w:color w:val="000000"/>
          <w:sz w:val="21"/>
          <w:shd w:val="clear" w:color="auto" w:fill="auto"/>
          <w:vertAlign w:val="baseline"/>
        </w:rPr>
        <w:t>一天时长为</w:t>
      </w:r>
      <w:r>
        <w:rPr>
          <w:rFonts w:ascii="Times New Roman" w:eastAsia="Times New Roman" w:hAnsi="Times New Roman" w:cs="Times New Roman"/>
          <w:color w:val="000000"/>
          <w:sz w:val="21"/>
          <w:shd w:val="clear" w:color="auto" w:fill="auto"/>
          <w:vertAlign w:val="baseline"/>
        </w:rPr>
        <w:t xml:space="preserve"> 17.0±0.7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分析地球运动相关变化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黄赤交角增大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意味着回归线纬度升高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极圈纬度降低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而温带范围是在回归线与极圈之间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所以温带范围会缩小</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极圈纬度因黄赤交角增大而降低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例如从</w:t>
      </w:r>
      <w:r>
        <w:rPr>
          <w:rFonts w:ascii="Times New Roman" w:eastAsia="Times New Roman" w:hAnsi="Times New Roman" w:cs="Times New Roman"/>
          <w:color w:val="000000"/>
          <w:sz w:val="21"/>
          <w:shd w:val="clear" w:color="auto" w:fill="auto"/>
          <w:vertAlign w:val="baseline"/>
        </w:rPr>
        <w:t xml:space="preserve"> 66.5° </w:t>
      </w:r>
      <w:r>
        <w:rPr>
          <w:rFonts w:ascii="宋体" w:eastAsia="宋体" w:hAnsi="宋体" w:cs="宋体"/>
          <w:color w:val="000000"/>
          <w:sz w:val="21"/>
          <w:shd w:val="clear" w:color="auto" w:fill="auto"/>
          <w:vertAlign w:val="baseline"/>
        </w:rPr>
        <w:t>降至</w:t>
      </w:r>
      <w:r>
        <w:rPr>
          <w:rFonts w:ascii="Times New Roman" w:eastAsia="Times New Roman" w:hAnsi="Times New Roman" w:cs="Times New Roman"/>
          <w:color w:val="000000"/>
          <w:sz w:val="21"/>
          <w:shd w:val="clear" w:color="auto" w:fill="auto"/>
          <w:vertAlign w:val="baseline"/>
        </w:rPr>
        <w:t xml:space="preserve"> 60°），</w:t>
      </w:r>
      <w:r>
        <w:rPr>
          <w:rFonts w:ascii="宋体" w:eastAsia="宋体" w:hAnsi="宋体" w:cs="宋体"/>
          <w:color w:val="000000"/>
          <w:sz w:val="21"/>
          <w:shd w:val="clear" w:color="auto" w:fill="auto"/>
          <w:vertAlign w:val="baseline"/>
        </w:rPr>
        <w:t>这会使得极昼极夜出现的范围扩大</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地球自转角速度和自转周期呈反比关系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当时一天仅</w:t>
      </w:r>
      <w:r>
        <w:rPr>
          <w:rFonts w:ascii="Times New Roman" w:eastAsia="Times New Roman" w:hAnsi="Times New Roman" w:cs="Times New Roman"/>
          <w:color w:val="000000"/>
          <w:sz w:val="21"/>
          <w:shd w:val="clear" w:color="auto" w:fill="auto"/>
          <w:vertAlign w:val="baseline"/>
        </w:rPr>
        <w:t xml:space="preserve"> 17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相比现在自转周期缩短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自转速度更快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角速度也更大</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错误表述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黄赤交角增大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太阳直射的范围是在南北回归线之间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回归线纬度升高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所以太阳直射范围扩大</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错误表述</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正确答案是</w:t>
      </w:r>
      <w:r>
        <w:rPr>
          <w:rFonts w:ascii="Times New Roman" w:eastAsia="Times New Roman" w:hAnsi="Times New Roman" w:cs="Times New Roman"/>
          <w:color w:val="000000"/>
          <w:sz w:val="21"/>
          <w:shd w:val="clear" w:color="auto" w:fill="auto"/>
          <w:vertAlign w:val="baseline"/>
        </w:rPr>
        <w:t xml:space="preserve"> B。</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基于当时黄赤交角更大的条件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分析各选项现象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冬至日时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太阳直射点的位置取决于黄赤交角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黄赤交角大则太阳直射点更南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可达</w:t>
      </w:r>
      <w:r>
        <w:rPr>
          <w:rFonts w:ascii="Times New Roman" w:eastAsia="Times New Roman" w:hAnsi="Times New Roman" w:cs="Times New Roman"/>
          <w:color w:val="000000"/>
          <w:sz w:val="21"/>
          <w:shd w:val="clear" w:color="auto" w:fill="auto"/>
          <w:vertAlign w:val="baseline"/>
        </w:rPr>
        <w:t xml:space="preserve"> 30°S），</w:t>
      </w:r>
      <w:r>
        <w:rPr>
          <w:rFonts w:ascii="宋体" w:eastAsia="宋体" w:hAnsi="宋体" w:cs="宋体"/>
          <w:color w:val="000000"/>
          <w:sz w:val="21"/>
          <w:shd w:val="clear" w:color="auto" w:fill="auto"/>
          <w:vertAlign w:val="baseline"/>
        </w:rPr>
        <w:t>北半球各地昼长会更短</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当时北回归线纬度为</w:t>
      </w:r>
      <w:r>
        <w:rPr>
          <w:rFonts w:ascii="Times New Roman" w:eastAsia="Times New Roman" w:hAnsi="Times New Roman" w:cs="Times New Roman"/>
          <w:color w:val="000000"/>
          <w:sz w:val="21"/>
          <w:shd w:val="clear" w:color="auto" w:fill="auto"/>
          <w:vertAlign w:val="baseline"/>
        </w:rPr>
        <w:t xml:space="preserve"> 30°N，</w:t>
      </w:r>
      <w:r>
        <w:rPr>
          <w:rFonts w:ascii="宋体" w:eastAsia="宋体" w:hAnsi="宋体" w:cs="宋体"/>
          <w:color w:val="000000"/>
          <w:sz w:val="21"/>
          <w:shd w:val="clear" w:color="auto" w:fill="auto"/>
          <w:vertAlign w:val="baseline"/>
        </w:rPr>
        <w:t>周口店位于</w:t>
      </w:r>
      <w:r>
        <w:rPr>
          <w:rFonts w:ascii="Times New Roman" w:eastAsia="Times New Roman" w:hAnsi="Times New Roman" w:cs="Times New Roman"/>
          <w:color w:val="000000"/>
          <w:sz w:val="21"/>
          <w:shd w:val="clear" w:color="auto" w:fill="auto"/>
          <w:vertAlign w:val="baseline"/>
        </w:rPr>
        <w:t xml:space="preserve"> 40°N，</w:t>
      </w:r>
      <w:r>
        <w:rPr>
          <w:rFonts w:ascii="宋体" w:eastAsia="宋体" w:hAnsi="宋体" w:cs="宋体"/>
          <w:color w:val="000000"/>
          <w:sz w:val="21"/>
          <w:shd w:val="clear" w:color="auto" w:fill="auto"/>
          <w:vertAlign w:val="baseline"/>
        </w:rPr>
        <w:t>二者纬度差为</w:t>
      </w:r>
      <w:r>
        <w:rPr>
          <w:rFonts w:ascii="Times New Roman" w:eastAsia="Times New Roman" w:hAnsi="Times New Roman" w:cs="Times New Roman"/>
          <w:color w:val="000000"/>
          <w:sz w:val="21"/>
          <w:shd w:val="clear" w:color="auto" w:fill="auto"/>
          <w:vertAlign w:val="baseline"/>
        </w:rPr>
        <w:t xml:space="preserve"> 10°，</w:t>
      </w:r>
      <w:r>
        <w:rPr>
          <w:rFonts w:ascii="宋体" w:eastAsia="宋体" w:hAnsi="宋体" w:cs="宋体"/>
          <w:color w:val="000000"/>
          <w:sz w:val="21"/>
          <w:shd w:val="clear" w:color="auto" w:fill="auto"/>
          <w:vertAlign w:val="baseline"/>
        </w:rPr>
        <w:t>小于现今二者的纬度差</w:t>
      </w:r>
      <w:r>
        <w:rPr>
          <w:rFonts w:ascii="Times New Roman" w:eastAsia="Times New Roman" w:hAnsi="Times New Roman" w:cs="Times New Roman"/>
          <w:color w:val="000000"/>
          <w:sz w:val="21"/>
          <w:shd w:val="clear" w:color="auto" w:fill="auto"/>
          <w:vertAlign w:val="baseline"/>
        </w:rPr>
        <w:t xml:space="preserve"> 16.5°，B </w:t>
      </w:r>
      <w:r>
        <w:rPr>
          <w:rFonts w:ascii="宋体" w:eastAsia="宋体" w:hAnsi="宋体" w:cs="宋体"/>
          <w:color w:val="000000"/>
          <w:sz w:val="21"/>
          <w:shd w:val="clear" w:color="auto" w:fill="auto"/>
          <w:vertAlign w:val="baseline"/>
        </w:rPr>
        <w:t>错误表述</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地球自转周期缩短为一天</w:t>
      </w:r>
      <w:r>
        <w:rPr>
          <w:rFonts w:ascii="Times New Roman" w:eastAsia="Times New Roman" w:hAnsi="Times New Roman" w:cs="Times New Roman"/>
          <w:color w:val="000000"/>
          <w:sz w:val="21"/>
          <w:shd w:val="clear" w:color="auto" w:fill="auto"/>
          <w:vertAlign w:val="baseline"/>
        </w:rPr>
        <w:t xml:space="preserve"> 17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太阴日与地球自转相关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也会相应缩短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潮汐周期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两次高潮间隔时间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同样会变得更短</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根据夏至日正午太阳高度计算公式</w:t>
      </w:r>
      <w:r>
        <w:rPr>
          <w:rFonts w:ascii="Times New Roman" w:eastAsia="Times New Roman" w:hAnsi="Times New Roman" w:cs="Times New Roman"/>
          <w:color w:val="000000"/>
          <w:sz w:val="21"/>
          <w:shd w:val="clear" w:color="auto" w:fill="auto"/>
          <w:vertAlign w:val="baseline"/>
        </w:rPr>
        <w:t xml:space="preserve"> “90°−| </w:t>
      </w:r>
      <w:r>
        <w:rPr>
          <w:rFonts w:ascii="宋体" w:eastAsia="宋体" w:hAnsi="宋体" w:cs="宋体"/>
          <w:color w:val="000000"/>
          <w:sz w:val="21"/>
          <w:shd w:val="clear" w:color="auto" w:fill="auto"/>
          <w:vertAlign w:val="baseline"/>
        </w:rPr>
        <w:t>当地纬度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北回归线纬度</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北京周口店地区纬度固定不变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当时黄赤交角大使得北回归线纬度更高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计算得出的夏至日正午太阳高度应更大</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答案为</w:t>
      </w:r>
      <w:r>
        <w:rPr>
          <w:rFonts w:ascii="Times New Roman" w:eastAsia="Times New Roman" w:hAnsi="Times New Roman" w:cs="Times New Roman"/>
          <w:color w:val="000000"/>
          <w:sz w:val="21"/>
          <w:shd w:val="clear" w:color="auto" w:fill="auto"/>
          <w:vertAlign w:val="baseline"/>
        </w:rPr>
        <w:t xml:space="preserve"> C。</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B</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点</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轴串珠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模式涵盖核心节点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一般节点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从属节点等多种层级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节点间存在强联系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弱联系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互惠关系等多样关联</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相较于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中心</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外围</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这种多元的节点构成和复杂的联系类型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点</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轴串珠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模式的货运网络结构更加复杂</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从图例信息分析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点</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轴串珠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模式中邻近节点间并非都存在强互惠关系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还存在弱联系等其他类型的关系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因此不能得出邻近节点互惠关系更强的结论</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点</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轴串珠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由于节点众多且联系多样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货运流向呈现出丰富多元的特点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并非单一流向</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点</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轴串珠</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模式依然包含核心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从属等不同层级的节点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层级性并未明显减弱</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东北地区独特的地理与交通条件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使其形成并长期维持</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中心</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外围</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货运模式</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东北地区受山脉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地形的阻隔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以及相对独立的地理位置影响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与外界联系的通道有限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这种地理特征促使区域内部形成以沈阳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哈尔滨等中心城市为核心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向外辐射带动外围地区的货运格局</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若产业结构均衡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区域间经济往来会更加多样化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货运联系也会更复杂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不利于形成和维持单一的</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中心</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外围</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且东北地区工业结构以重工业为主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产业结构并非均衡状态</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人口季节性流动主要影响客运流量与流向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对铁路货运网络模式的形成与维持影响较小</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长期稳定存在的货运铁路干线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如京哈线等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为以中心城市为核心的货运辐射格局提供了运输支撑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保障了中心城市与外围地区的货物运输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中心</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外围</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模式得以长期维持</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D</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城市地下热岛效应表现为城区地下温度高于郊区地下温度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这种现象对生态环境和城市管理产生多方面影响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土壤温度升高会加速有机质分解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使得土壤的碳储存能力下降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而非增强</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地下温度升高会加快土壤水分蒸发速度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导致植物生长所需水分减少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为保证植物存活与生长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需要增加灌溉量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从而使得植物养护成本上升</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地下热岛效应促使表层土壤水分快速蒸发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土壤湿度显著降低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进而增强了干岛效应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指城区湿度低于郊区的现象</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植物垂直分层主要受光照强度和湿度等因素影响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地下温度对其影响较小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两者之间不存在直接关联</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缓解城市地下热岛效应需要从减少热源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增强散热和生态调节等方面入手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加大城区基础设施建设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如修建地铁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地下商场等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可能会增加地下机械设备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管线等热源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导致地下温度进一步升高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加剧热岛效应</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增加城区不透水层面积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如水泥路面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沥青路面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会阻碍雨水下渗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减少土壤含水量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使得土壤散热能力减弱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不利于缓解热岛效应</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种植冠层郁闭度高的植物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其茂密的树冠能够有效遮挡阳光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降低地表温度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减少热量向地下传递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起到缓解热岛效应的作用</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连通绿地斑块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能够增强城市生态系统的连通性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促进热量在更大范围内扩散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提升生态系统对热量的调节能力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从而缓解地下热岛效应</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，③④</w:t>
      </w:r>
      <w:r>
        <w:rPr>
          <w:rFonts w:ascii="宋体" w:eastAsia="宋体" w:hAnsi="宋体" w:cs="宋体"/>
          <w:color w:val="000000"/>
          <w:sz w:val="21"/>
          <w:shd w:val="clear" w:color="auto" w:fill="auto"/>
          <w:vertAlign w:val="baseline"/>
        </w:rPr>
        <w:t>措施能够有效缓解城市地下热岛效应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答案为</w:t>
      </w:r>
      <w:r>
        <w:rPr>
          <w:rFonts w:ascii="Times New Roman" w:eastAsia="Times New Roman" w:hAnsi="Times New Roman" w:cs="Times New Roman"/>
          <w:color w:val="000000"/>
          <w:sz w:val="21"/>
          <w:shd w:val="clear" w:color="auto" w:fill="auto"/>
          <w:vertAlign w:val="baseline"/>
        </w:rPr>
        <w:t xml:space="preserve"> D。</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C</w:t>
      </w:r>
    </w:p>
    <w:p>
      <w:pPr>
        <w:pStyle w:val="Normalcd58979f-af65-490f-9c6d-29a16e0bcb24"/>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分析该村塘田段种植业用地地租竞争力向海岸方向降低的原因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需结合自然环境对农业生产的影响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向海岸方向海拔降低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距海更近</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这种地理位置导致该区域受潮汐和降水影响显著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排水不畅问题突出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容易形成渍涝灾害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对于种植业而言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渍涝会严重破坏作物生长条件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增加种植风险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使得土地对种植者的吸引力下降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从而导致地租竞争力降低</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海岸附近虽然临近水源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河流或海洋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但潮汐引发的咸水入侵会影响灌溉水源质量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不过这并非地租竞争力下降的关键因素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水源总量变化不直接影响地租竞争力</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海岸带土壤因海浪沉积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沙质成分可能增加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但土壤质地变化对作物生长的影响相对较小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不是导致地租竞争力下降的主要自然原因</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积温主要由纬度和海拔决定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该沿海地区海拔差异较小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积温变化不明显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且受海洋调节作用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积温不一定降低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因此积温变化与地租竞争力下降无关</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探讨商业区聚集带来的影响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需要从交通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租金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服务范围和消费支出等方面进行分析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商业区聚集确实会增加人流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对交通产生更高需求</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但交通网络的改善依赖于城市基础设施建设的投入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并非商业区聚集就能直接优化交通</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商业区选址通常在区位优势明显处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如交通枢纽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人口密集地段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本身租金成本就较高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聚集反而会因竞争加剧使租金上升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而不是降低</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商业区聚集形成规模效应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众多商家集中展示商品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能够共享客源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不仅吸引本村消费者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还能辐射周边区域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显著扩大商业服务范围</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商业区聚集可能引发商家竞争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促使部分商品价格下降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但也可能因少数商家形成垄断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或者为弥补高昂地租成本而转嫁费用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导致价格上升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所以消费者的消费支出不一定降低</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D</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分析各河段湖泊与长江的相互补给作用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需结合湖泊分布及水位变化特征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从图中可知</w:t>
      </w:r>
      <w:r>
        <w:rPr>
          <w:rFonts w:ascii="Times New Roman" w:eastAsia="Times New Roman" w:hAnsi="Times New Roman" w:cs="Times New Roman"/>
          <w:color w:val="000000"/>
          <w:sz w:val="21"/>
          <w:shd w:val="clear" w:color="auto" w:fill="auto"/>
          <w:vertAlign w:val="baseline"/>
        </w:rPr>
        <w:t xml:space="preserve">，Ⅱ </w:t>
      </w:r>
      <w:r>
        <w:rPr>
          <w:rFonts w:ascii="宋体" w:eastAsia="宋体" w:hAnsi="宋体" w:cs="宋体"/>
          <w:color w:val="000000"/>
          <w:sz w:val="21"/>
          <w:shd w:val="clear" w:color="auto" w:fill="auto"/>
          <w:vertAlign w:val="baseline"/>
        </w:rPr>
        <w:t>河段湖泊分布密集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在汛期时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长江水位显著高于多数湖泊的湖底高程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且两者高差较大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此时长江水大量流入湖泊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长江补给湖泊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而在旱期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长江水位下降至多数湖泊湖底高程以下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湖泊水反补长江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形成明显的双向补给关系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 xml:space="preserve"> Ⅱ </w:t>
      </w:r>
      <w:r>
        <w:rPr>
          <w:rFonts w:ascii="宋体" w:eastAsia="宋体" w:hAnsi="宋体" w:cs="宋体"/>
          <w:color w:val="000000"/>
          <w:sz w:val="21"/>
          <w:shd w:val="clear" w:color="auto" w:fill="auto"/>
          <w:vertAlign w:val="baseline"/>
        </w:rPr>
        <w:t>河段湖泊与长江相互补给作用最显著</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相比之下</w:t>
      </w:r>
      <w:r>
        <w:rPr>
          <w:rFonts w:ascii="Times New Roman" w:eastAsia="Times New Roman" w:hAnsi="Times New Roman" w:cs="Times New Roman"/>
          <w:color w:val="000000"/>
          <w:sz w:val="21"/>
          <w:shd w:val="clear" w:color="auto" w:fill="auto"/>
          <w:vertAlign w:val="baseline"/>
        </w:rPr>
        <w:t xml:space="preserve">，Ⅰ、Ⅲ、Ⅳ </w:t>
      </w:r>
      <w:r>
        <w:rPr>
          <w:rFonts w:ascii="宋体" w:eastAsia="宋体" w:hAnsi="宋体" w:cs="宋体"/>
          <w:color w:val="000000"/>
          <w:sz w:val="21"/>
          <w:shd w:val="clear" w:color="auto" w:fill="auto"/>
          <w:vertAlign w:val="baseline"/>
        </w:rPr>
        <w:t>河段湖泊数量较少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湖泊与长江之间的水量交换规模较小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相互补给作用远不及</w:t>
      </w:r>
      <w:r>
        <w:rPr>
          <w:rFonts w:ascii="Times New Roman" w:eastAsia="Times New Roman" w:hAnsi="Times New Roman" w:cs="Times New Roman"/>
          <w:color w:val="000000"/>
          <w:sz w:val="21"/>
          <w:shd w:val="clear" w:color="auto" w:fill="auto"/>
          <w:vertAlign w:val="baseline"/>
        </w:rPr>
        <w:t xml:space="preserve"> Ⅱ </w:t>
      </w:r>
      <w:r>
        <w:rPr>
          <w:rFonts w:ascii="宋体" w:eastAsia="宋体" w:hAnsi="宋体" w:cs="宋体"/>
          <w:color w:val="000000"/>
          <w:sz w:val="21"/>
          <w:shd w:val="clear" w:color="auto" w:fill="auto"/>
          <w:vertAlign w:val="baseline"/>
        </w:rPr>
        <w:t>河段明显</w:t>
      </w:r>
      <w:r>
        <w:rPr>
          <w:rFonts w:ascii="Times New Roman" w:eastAsia="Times New Roman" w:hAnsi="Times New Roman" w:cs="Times New Roman"/>
          <w:color w:val="000000"/>
          <w:sz w:val="21"/>
          <w:shd w:val="clear" w:color="auto" w:fill="auto"/>
          <w:vertAlign w:val="baseline"/>
        </w:rPr>
        <w:t xml:space="preserve">，A、C、D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探讨第</w:t>
      </w:r>
      <w:r>
        <w:rPr>
          <w:rFonts w:ascii="Times New Roman" w:eastAsia="Times New Roman" w:hAnsi="Times New Roman" w:cs="Times New Roman"/>
          <w:color w:val="000000"/>
          <w:sz w:val="21"/>
          <w:shd w:val="clear" w:color="auto" w:fill="auto"/>
          <w:vertAlign w:val="baseline"/>
        </w:rPr>
        <w:t xml:space="preserve"> Ⅳ </w:t>
      </w:r>
      <w:r>
        <w:rPr>
          <w:rFonts w:ascii="宋体" w:eastAsia="宋体" w:hAnsi="宋体" w:cs="宋体"/>
          <w:color w:val="000000"/>
          <w:sz w:val="21"/>
          <w:shd w:val="clear" w:color="auto" w:fill="auto"/>
          <w:vertAlign w:val="baseline"/>
        </w:rPr>
        <w:t>河段湖泊湖底高程低于海平面的原因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需结合地质作用与外力作用原理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湖泊湖底高程低于海平面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主要是由于湖泊区域发生构造下沉</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这种地壳运动导致湖盆整体下降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使得湖底高程降低</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在入海的河湖系统中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下蚀作用受海平面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侵蚀基准面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若仅考虑湖底侵蚀加剧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湖底高程应接近或等于海平面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而非低于海平面</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湖底淤积减弱只能减缓湖床升高速度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但无法使湖底高程低于海平面</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潮汐作用主要影响河口附近区域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且其包含侵蚀与淤积双重作用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对多个湖泊湖底高程的影响微弱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难以直接导致湖底高程低于海平面</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center"/>
        <w:textAlignment w:val="center"/>
        <w:rPr>
          <w:rFonts w:ascii="黑体" w:eastAsia="黑体" w:hAnsi="黑体" w:cs="黑体"/>
          <w:b/>
          <w:i w:val="0"/>
          <w:color w:val="000000"/>
          <w:sz w:val="30"/>
        </w:rPr>
      </w:pP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北侧等高线密集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起伏较大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南侧地形和缓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利于建造村宅及农耕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西侧地势较高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减少冬季寒潮影响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向南开口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有利于夏季风携带水汽进入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调节小气候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山地为村落提供屏障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利于村落防御</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地理位置优越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距周边大城市近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且大桥开通后受辐射影响强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社会经济发展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旅游需求增长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产品销售市场扩大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大桥建成后便于从外界购买农产品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对本土农业依赖下降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政策支持和引导力度加大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该村古建资源得到保护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对周边城市吸引力增强</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旅游项目的开展为村落保护提供资金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提高村落知名度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有利于保护性开发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优化村落空间结构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修缮古建筑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实现保护性开发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改善基础设施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美化人居环境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弘扬戏剧文化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利于村落传统文化延续</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据图示信息可知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叶山岛北部等高线密集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说明北侧地势起伏较大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而南侧等高线稀疏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说明地形平坦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适宜建设村宅及农耕用地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建设成本低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当地冬季受西北季风的影响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聚落的北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西侧地势较高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能阻挡冬季风的深入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从而减少冬季寒潮影响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利于居住和农耕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当地夏季受湿润东南季风影响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地形向南敞开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有利于夏季风携带水汽进入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调节当地局部气候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西侧的山地形成自然屏障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不易进入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利于村落防御</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叶山岛是太湖东南水域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太湖周边地区大城市较多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尤其是叶山岛距离苏州较近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随着大桥开通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受苏州等大城市的辐射影响更加显著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从阶段</w:t>
      </w:r>
      <w:r>
        <w:rPr>
          <w:rFonts w:ascii="Times New Roman" w:eastAsia="Times New Roman" w:hAnsi="Times New Roman" w:cs="Times New Roman"/>
          <w:color w:val="000000"/>
          <w:sz w:val="21"/>
          <w:shd w:val="clear" w:color="auto" w:fill="auto"/>
          <w:vertAlign w:val="baseline"/>
        </w:rPr>
        <w:t>Ⅱ</w:t>
      </w:r>
      <w:r>
        <w:rPr>
          <w:rFonts w:ascii="宋体" w:eastAsia="宋体" w:hAnsi="宋体" w:cs="宋体"/>
          <w:color w:val="000000"/>
          <w:sz w:val="21"/>
          <w:shd w:val="clear" w:color="auto" w:fill="auto"/>
          <w:vertAlign w:val="baseline"/>
        </w:rPr>
        <w:t>到阶段</w:t>
      </w:r>
      <w:r>
        <w:rPr>
          <w:rFonts w:ascii="Times New Roman" w:eastAsia="Times New Roman" w:hAnsi="Times New Roman" w:cs="Times New Roman"/>
          <w:color w:val="000000"/>
          <w:sz w:val="21"/>
          <w:shd w:val="clear" w:color="auto" w:fill="auto"/>
          <w:vertAlign w:val="baseline"/>
        </w:rPr>
        <w:t>Ⅲ，</w:t>
      </w:r>
      <w:r>
        <w:rPr>
          <w:rFonts w:ascii="宋体" w:eastAsia="宋体" w:hAnsi="宋体" w:cs="宋体"/>
          <w:color w:val="000000"/>
          <w:sz w:val="21"/>
          <w:shd w:val="clear" w:color="auto" w:fill="auto"/>
          <w:vertAlign w:val="baseline"/>
        </w:rPr>
        <w:t>我国经济发展迅速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尤其是旅游市场快速增长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相关产品销售市场扩大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此阶段的大桥建立便于当地与外界联系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当地人们可以方便从外界购买相关农产品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从而对本地的农业依赖有所下降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主导产业的转型离不开政策的支持与引导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转型成功说明政策支持和引导力度加大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近年来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叶山岛引入戏剧村的文创概念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侧面反映了当地政府对该村古建资源保护力度大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旅游资源独特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从而对周边城市居民吸引力增强</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乡村特色戏剧项目是当地特色的旅游品牌项目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旅游项目活动的开展提高了当地的经济收益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为村落保护提供资金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乡村特色戏剧项目的推广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弘扬当地特色戏剧文化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利于古村落文化的延续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也提高了当地村落的知名度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当地居民的生活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生产空间发生了显著改变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说明当地优化了村落空间结构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通过对古建筑进行修缮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提高了古村落建筑的完整度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有利于古村落保护性开发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经济实力的提升有助于改善当地基础设施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美化了当地人居环境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改善了投资环境</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有利于展示文化层考古成果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丰富旅游体验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便于继续开展科研考察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减少回填挖土对其他地区的扰动</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春夏气温上升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露点温度上升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气温和露点温度基本重合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相对湿度接近</w:t>
      </w:r>
      <w:r>
        <w:rPr>
          <w:rFonts w:ascii="Times New Roman" w:eastAsia="Times New Roman" w:hAnsi="Times New Roman" w:cs="Times New Roman"/>
          <w:color w:val="000000"/>
          <w:sz w:val="21"/>
          <w:shd w:val="clear" w:color="auto" w:fill="auto"/>
          <w:vertAlign w:val="baseline"/>
        </w:rPr>
        <w:t>100%，</w:t>
      </w:r>
      <w:r>
        <w:rPr>
          <w:rFonts w:ascii="宋体" w:eastAsia="宋体" w:hAnsi="宋体" w:cs="宋体"/>
          <w:color w:val="000000"/>
          <w:sz w:val="21"/>
          <w:shd w:val="clear" w:color="auto" w:fill="auto"/>
          <w:vertAlign w:val="baseline"/>
        </w:rPr>
        <w:t>水汽凝结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秋冬气温下降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露点温度下降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冬季气温与露点温度差最大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相对湿度最小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水分蒸发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作用机理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当相对湿度达到</w:t>
      </w:r>
      <w:r>
        <w:rPr>
          <w:rFonts w:ascii="Times New Roman" w:eastAsia="Times New Roman" w:hAnsi="Times New Roman" w:cs="Times New Roman"/>
          <w:color w:val="000000"/>
          <w:sz w:val="21"/>
          <w:shd w:val="clear" w:color="auto" w:fill="auto"/>
          <w:vertAlign w:val="baseline"/>
        </w:rPr>
        <w:t>100%</w:t>
      </w:r>
      <w:r>
        <w:rPr>
          <w:rFonts w:ascii="宋体" w:eastAsia="宋体" w:hAnsi="宋体" w:cs="宋体"/>
          <w:color w:val="000000"/>
          <w:sz w:val="21"/>
          <w:shd w:val="clear" w:color="auto" w:fill="auto"/>
          <w:vertAlign w:val="baseline"/>
        </w:rPr>
        <w:t>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产生凝结水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覆盖在文化层表面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吸收洞底高浓度二氧化碳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形成酸性水环境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溶蚀文化层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并在重力作用下滴落带走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形成溶蚀坑洞</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洞内未回填考古探坑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可向外界清晰地展示新石器时代洞穴遗址文化层的考古过程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更好的展示考古成果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具有很高的科考文化意义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现今的考古主要是在文化层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可能还有遗址和遗迹存在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不回填有利于继续开展科研考察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回填的土壤不是原有的土壤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若回填新土会对矿坑周边的其他地区的环境产生一定扰动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所以当地决定不回填考古坑</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据图示信息可知当地春夏季节气温上升较为显著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露点温度也相应上升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露点温度是水汽达到饱和时的气温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春季和夏季时的气温和露点温度重合度很高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这说明此时相对湿度接近饱和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相对湿度接近</w:t>
      </w:r>
      <w:r>
        <w:rPr>
          <w:rFonts w:ascii="Times New Roman" w:eastAsia="Times New Roman" w:hAnsi="Times New Roman" w:cs="Times New Roman"/>
          <w:color w:val="000000"/>
          <w:sz w:val="21"/>
          <w:shd w:val="clear" w:color="auto" w:fill="auto"/>
          <w:vertAlign w:val="baseline"/>
        </w:rPr>
        <w:t>100%，</w:t>
      </w:r>
      <w:r>
        <w:rPr>
          <w:rFonts w:ascii="宋体" w:eastAsia="宋体" w:hAnsi="宋体" w:cs="宋体"/>
          <w:color w:val="000000"/>
          <w:sz w:val="21"/>
          <w:shd w:val="clear" w:color="auto" w:fill="auto"/>
          <w:vertAlign w:val="baseline"/>
        </w:rPr>
        <w:t>水汽易凝结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秋冬季节时气温下降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而露点温度也随之下降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尤其是冬季时气温与露点温度差最大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导致当地相对湿度最小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有利于水分蒸发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文化层上溶蚀坑洞是流水溶蚀的结果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需要有一定的水分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当春夏季时相对湿度达到饱和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岩层表面易产生凝结液态水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液态水吸收洞底高浓度二氧化碳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形成稳定持续的酸性水环境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覆盖在文化层表面岩层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从而不断溶蚀文化层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凝结水在重力作用下滴落带走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逐渐形成溶蚀坑洞</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流水侵蚀较松软的泥岩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形成凹陷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其上部坚硬的砂岩失去支撑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发生重力崩塌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形成垂直崖壁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高水位时期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流水侵蚀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黄河浮雕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的雏形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低水位时期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浮雕雏形露出水面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接受风蚀作用的改造</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黄土堆积一定是在陆地上才能形成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当黄土能覆盖于河流相砾石层之上时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说明此时水面下降形成阶地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阶地前缘面开始高出水面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浮雕才能形成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黄河阶地面上覆黄土的底界年龄为</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万年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所以浮雕形成不会早于距今</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万年前</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（3）①</w:t>
      </w:r>
      <w:r>
        <w:rPr>
          <w:rFonts w:ascii="宋体" w:eastAsia="宋体" w:hAnsi="宋体" w:cs="宋体"/>
          <w:color w:val="000000"/>
          <w:sz w:val="21"/>
          <w:shd w:val="clear" w:color="auto" w:fill="auto"/>
          <w:vertAlign w:val="baseline"/>
        </w:rPr>
        <w:t>准备两个倾角不同的斜坡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相同的喷水器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岩土体</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将等量岩土体放置于两个斜坡顶端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用相同的流量喷水</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观察两个斜坡底部收集的沉积物粒径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坡度大的平均粒径大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坡度小的平均粒径小</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流水侵蚀作用具有一定的差异性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松软的泥岩相对较更容易被流水侵蚀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从而形成凹陷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松软的泥岩之上的坚硬的砂岩受流水侵蚀作用较小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但由于下部松软的泥岩被侵蚀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受重力影响上部坚硬的砂岩失去支撑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发生重力崩塌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形成了垂直崖壁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黄河浮雕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是风力和流水共同作用下的结果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由于黄河径流量季节变化大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在高水位时受流水侵蚀作用较强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黄河浮雕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的雏形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当地低水位时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黄河浮雕雏形露出水面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继续接受风力侵蚀作用的改造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最终在风力侵蚀和流水侵蚀的共同作用下形成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黄河浮雕</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黄土不会在水域环境下堆积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且据所学知识可知黄土主要是风力沉积形成的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因此推断黄土堆积一定是在陆地环境下形成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而砾石层是河流相堆积物质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当黄土层覆盖于河流相砾石层之上时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说明砾石层出露于水面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此时水面下降形成阶地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当阶地前缘面开始高出水面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砾石层在水面之上时浮雕才能形成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而黄河阶地面上覆黄土的底界年龄为</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万年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所以浮雕形成一定是在</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万年之后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不会早于距今</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万年前</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步骤</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首先准备两个倾角不同的斜坡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斜坡不同代表河流地势落差有差异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水流速度有一定差异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从而演示不同的流速所显示的流水侵蚀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搬运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能力的差异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再准备相同的喷水器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岩土体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步骤</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将等量岩土体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保障被侵蚀搬运的物质量一致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抗侵蚀能力一致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放置于两个斜坡顶端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用相同的流量喷水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模拟保障河流径流量一致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步骤</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观察两个斜坡坡脚搜集的沉积物粒径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实验结果应是坡度大的平均粒径大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说明河流流速越快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流水侵蚀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搬运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能力越强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相应的坡度小的平均粒径小</w:t>
      </w:r>
      <w:r>
        <w:rPr>
          <w:rFonts w:ascii="Times New Roman" w:eastAsia="Times New Roman" w:hAnsi="Times New Roman" w:cs="Times New Roman"/>
          <w:color w:val="000000"/>
          <w:sz w:val="21"/>
          <w:shd w:val="clear" w:color="auto" w:fill="auto"/>
          <w:vertAlign w:val="baseline"/>
        </w:rPr>
        <w:t>。</w:t>
      </w:r>
    </w:p>
    <w:p>
      <w:pPr>
        <w:pStyle w:val="Normalcd58979f-af65-490f-9c6d-29a16e0bcb24"/>
        <w:spacing w:line="320" w:lineRule="auto"/>
        <w:jc w:val="left"/>
        <w:textAlignment w:val="center"/>
        <w:rPr>
          <w:sz w:val="21"/>
        </w:rPr>
      </w:pPr>
    </w:p>
    <w:sectPr>
      <w:headerReference w:type="even" r:id="rId13"/>
      <w:headerReference w:type="default" r:id="rId14"/>
      <w:footerReference w:type="even" r:id="rId15"/>
      <w:footerReference w:type="default" r:id="rId16"/>
      <w:headerReference w:type="first" r:id="rId17"/>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cd58979f-af65-490f-9c6d-29a16e0bcb24">
    <w:name w:val="Normal_cd58979f-af65-490f-9c6d-29a16e0bcb24"/>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72d62c2b-68dd-48dc-ad85-44900b587662">
    <w:name w:val="subTitleStyle_72d62c2b-68dd-48dc-ad85-44900b587662"/>
    <w:basedOn w:val="Normalcd58979f-af65-490f-9c6d-29a16e0bcb24"/>
    <w:qFormat/>
    <w:rPr>
      <w:rFonts w:ascii="宋体" w:eastAsia="宋体" w:hAnsi="宋体" w:cs="宋体"/>
      <w:b/>
      <w:color w:val="000000"/>
      <w:sz w:val="32"/>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theme" Target="theme/theme1.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2025-06-30T10:29:16Z</dcterms:created>
  <dcterms:modified xsi:type="dcterms:W3CDTF">2025-06-30T10:29:16Z</dcterms:modified>
  <cp:category>试题</cp:category>
</cp:coreProperties>
</file>