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Arial" w:eastAsia="黑体" w:hAnsi="黑体"/>
          <w:sz w:val="32"/>
          <w:bdr w:val="single" w:sz="4" w:space="0" w:color="000000"/>
          <w:shd w:val="solid" w:color="BFBFBF" w:fill="auto"/>
        </w:rPr>
        <w:t>壹铭高考</w:t>
      </w:r>
      <w:r w:rsidRPr="002E6B24">
        <w:rPr>
          <w:rFonts w:ascii="Arial" w:eastAsia="黑体" w:hAnsi="黑体"/>
          <w:sz w:val="32"/>
        </w:rPr>
        <w:t xml:space="preserve"> </w:t>
      </w:r>
      <w:r w:rsidRPr="002E6B24">
        <w:rPr>
          <w:rFonts w:ascii="Times New Roman" w:eastAsia="宋体" w:hAnsi="Times New Roman"/>
          <w:b/>
          <w:sz w:val="42"/>
        </w:rPr>
        <w:t>2025</w:t>
      </w:r>
      <w:r w:rsidRPr="002E6B24">
        <w:rPr>
          <w:rFonts w:ascii="Times New Roman" w:eastAsia="宋体" w:hAnsi="宋体"/>
          <w:b/>
          <w:sz w:val="42"/>
        </w:rPr>
        <w:t>年普通高等学校</w:t>
      </w:r>
      <w:r w:rsidRPr="002E6B24">
        <w:rPr>
          <w:rFonts w:ascii="Times New Roman" w:eastAsia="宋体" w:hAnsi="宋体"/>
          <w:b/>
          <w:sz w:val="42"/>
        </w:rPr>
        <w:br/>
        <w:t xml:space="preserve"> </w:t>
      </w:r>
      <w:r w:rsidRPr="002E6B24">
        <w:rPr>
          <w:rFonts w:ascii="Times New Roman" w:eastAsia="宋体" w:hAnsi="宋体"/>
          <w:b/>
          <w:sz w:val="42"/>
        </w:rPr>
        <w:t>招生全国统一考试</w:t>
      </w:r>
      <w:r w:rsidRPr="002E6B24">
        <w:rPr>
          <w:rFonts w:ascii="Times New Roman" w:eastAsia="宋体" w:hAnsi="宋体"/>
        </w:rPr>
        <w:t xml:space="preserve">　</w:t>
      </w:r>
      <w:r w:rsidRPr="002E6B24">
        <w:rPr>
          <w:rFonts w:ascii="Times New Roman" w:eastAsia="NEU-BZ-S92" w:hAnsi="Times New Roman" w:cs="Times New Roman"/>
          <w:color w:val="BFBFBF"/>
          <w:sz w:val="60"/>
        </w:rPr>
        <w:t>●</w:t>
      </w:r>
      <w:r w:rsidRPr="002E6B24">
        <w:rPr>
          <w:rFonts w:ascii="Times New Roman" w:eastAsia="宋体" w:hAnsi="宋体"/>
          <w:sz w:val="40"/>
        </w:rPr>
        <w:t>1</w:t>
      </w:r>
    </w:p>
    <w:p w:rsidR="002E6B24" w:rsidRPr="002E6B24" w:rsidRDefault="002E6B24" w:rsidP="002E6B24">
      <w:pPr>
        <w:pStyle w:val="ab"/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Arial" w:eastAsia="黑体" w:hAnsi="黑体"/>
          <w:sz w:val="42"/>
        </w:rPr>
        <w:t>地理</w:t>
      </w:r>
      <w:r w:rsidRPr="002E6B24">
        <w:rPr>
          <w:rFonts w:ascii="Times New Roman" w:eastAsia="宋体" w:hAnsi="宋体"/>
          <w:sz w:val="42"/>
        </w:rPr>
        <w:t>(</w:t>
      </w:r>
      <w:r w:rsidRPr="002E6B24">
        <w:rPr>
          <w:rFonts w:ascii="Arial" w:eastAsia="黑体" w:hAnsi="黑体"/>
          <w:sz w:val="42"/>
        </w:rPr>
        <w:t>湖北卷</w:t>
      </w:r>
      <w:r w:rsidRPr="002E6B24">
        <w:rPr>
          <w:rFonts w:ascii="Times New Roman" w:eastAsia="宋体" w:hAnsi="宋体"/>
          <w:sz w:val="42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本试卷共</w:t>
      </w:r>
      <w:r w:rsidRPr="002E6B24">
        <w:rPr>
          <w:rFonts w:ascii="Times New Roman" w:eastAsia="宋体" w:hAnsi="宋体"/>
        </w:rPr>
        <w:t>6</w:t>
      </w:r>
      <w:r w:rsidRPr="002E6B24">
        <w:rPr>
          <w:rFonts w:ascii="Times New Roman" w:eastAsia="宋体" w:hAnsi="宋体"/>
        </w:rPr>
        <w:t>页</w:t>
      </w:r>
      <w:r w:rsidRPr="002E6B24">
        <w:rPr>
          <w:rFonts w:ascii="Times New Roman" w:eastAsia="宋体" w:hAnsi="宋体"/>
        </w:rPr>
        <w:t>,18</w:t>
      </w:r>
      <w:r w:rsidRPr="002E6B24">
        <w:rPr>
          <w:rFonts w:ascii="Times New Roman" w:eastAsia="宋体" w:hAnsi="宋体"/>
        </w:rPr>
        <w:t>题。全卷满分</w:t>
      </w:r>
      <w:r w:rsidRPr="002E6B24">
        <w:rPr>
          <w:rFonts w:ascii="Times New Roman" w:eastAsia="宋体" w:hAnsi="宋体"/>
        </w:rPr>
        <w:t>100</w:t>
      </w:r>
      <w:r w:rsidRPr="002E6B24">
        <w:rPr>
          <w:rFonts w:ascii="Times New Roman" w:eastAsia="宋体" w:hAnsi="宋体"/>
        </w:rPr>
        <w:t>分。考试用时</w:t>
      </w:r>
      <w:r w:rsidRPr="002E6B24">
        <w:rPr>
          <w:rFonts w:ascii="Times New Roman" w:eastAsia="宋体" w:hAnsi="宋体"/>
        </w:rPr>
        <w:t>75</w:t>
      </w:r>
      <w:r w:rsidRPr="002E6B24">
        <w:rPr>
          <w:rFonts w:ascii="Times New Roman" w:eastAsia="宋体" w:hAnsi="宋体"/>
        </w:rPr>
        <w:t>分钟。</w:t>
      </w:r>
    </w:p>
    <w:p w:rsid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Arial" w:eastAsia="黑体" w:hAnsi="黑体"/>
        </w:rPr>
        <w:t>一、选择题</w:t>
      </w:r>
      <w:r w:rsidRPr="002E6B24">
        <w:rPr>
          <w:rFonts w:ascii="Times New Roman" w:eastAsia="宋体" w:hAnsi="宋体"/>
        </w:rPr>
        <w:t>:</w:t>
      </w:r>
      <w:r w:rsidRPr="002E6B24">
        <w:rPr>
          <w:rFonts w:ascii="Arial" w:eastAsia="黑体" w:hAnsi="黑体"/>
        </w:rPr>
        <w:t>本题共</w:t>
      </w:r>
      <w:r w:rsidRPr="002E6B24">
        <w:rPr>
          <w:rFonts w:ascii="Times New Roman" w:eastAsia="宋体" w:hAnsi="宋体"/>
        </w:rPr>
        <w:t>15</w:t>
      </w:r>
      <w:r w:rsidRPr="002E6B24">
        <w:rPr>
          <w:rFonts w:ascii="Arial" w:eastAsia="黑体" w:hAnsi="黑体"/>
        </w:rPr>
        <w:t>小题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Arial" w:eastAsia="黑体" w:hAnsi="黑体"/>
        </w:rPr>
        <w:t>每小题</w:t>
      </w:r>
      <w:r w:rsidRPr="002E6B24">
        <w:rPr>
          <w:rFonts w:ascii="Times New Roman" w:eastAsia="宋体" w:hAnsi="宋体"/>
        </w:rPr>
        <w:t>3</w:t>
      </w:r>
      <w:r w:rsidRPr="002E6B24">
        <w:rPr>
          <w:rFonts w:ascii="Arial" w:eastAsia="黑体" w:hAnsi="黑体"/>
        </w:rPr>
        <w:t>分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Arial" w:eastAsia="黑体" w:hAnsi="黑体"/>
        </w:rPr>
        <w:t>共</w:t>
      </w:r>
      <w:r w:rsidRPr="002E6B24">
        <w:rPr>
          <w:rFonts w:ascii="Times New Roman" w:eastAsia="宋体" w:hAnsi="宋体"/>
        </w:rPr>
        <w:t>45</w:t>
      </w:r>
      <w:r w:rsidRPr="002E6B24">
        <w:rPr>
          <w:rFonts w:ascii="Arial" w:eastAsia="黑体" w:hAnsi="黑体"/>
        </w:rPr>
        <w:t>分。在每小题给出的四个选项中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Arial" w:eastAsia="黑体" w:hAnsi="黑体"/>
        </w:rPr>
        <w:t>只有一项是符合题目要求的。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楷体" w:hAnsi="楷体"/>
        </w:rPr>
        <w:t>走进北京通州航天育种基地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色泽鲜艳的</w:t>
      </w:r>
      <w:r w:rsidRPr="002E6B24">
        <w:rPr>
          <w:rFonts w:ascii="Times New Roman" w:eastAsia="宋体" w:hAnsi="Times New Roman" w:cs="Times New Roman"/>
        </w:rPr>
        <w:t>“</w:t>
      </w:r>
      <w:r w:rsidRPr="002E6B24">
        <w:rPr>
          <w:rFonts w:ascii="Times New Roman" w:eastAsia="楷体" w:hAnsi="楷体"/>
        </w:rPr>
        <w:t>太空樱桃</w:t>
      </w:r>
      <w:r w:rsidRPr="002E6B24">
        <w:rPr>
          <w:rFonts w:ascii="Times New Roman" w:eastAsia="宋体" w:hAnsi="Times New Roman" w:cs="Times New Roman"/>
        </w:rPr>
        <w:t>”“</w:t>
      </w:r>
      <w:r w:rsidRPr="002E6B24">
        <w:rPr>
          <w:rFonts w:ascii="Times New Roman" w:eastAsia="楷体" w:hAnsi="楷体"/>
        </w:rPr>
        <w:t>太空番茄</w:t>
      </w:r>
      <w:r w:rsidRPr="002E6B24">
        <w:rPr>
          <w:rFonts w:ascii="Times New Roman" w:eastAsia="宋体" w:hAnsi="Times New Roman" w:cs="Times New Roman"/>
        </w:rPr>
        <w:t>”</w:t>
      </w:r>
      <w:r w:rsidRPr="002E6B24">
        <w:rPr>
          <w:rFonts w:ascii="Times New Roman" w:eastAsia="楷体" w:hAnsi="楷体"/>
        </w:rPr>
        <w:t>引人注目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形态各异的</w:t>
      </w:r>
      <w:r w:rsidRPr="002E6B24">
        <w:rPr>
          <w:rFonts w:ascii="Times New Roman" w:eastAsia="宋体" w:hAnsi="Times New Roman" w:cs="Times New Roman"/>
        </w:rPr>
        <w:t>“</w:t>
      </w:r>
      <w:r w:rsidRPr="002E6B24">
        <w:rPr>
          <w:rFonts w:ascii="Times New Roman" w:eastAsia="楷体" w:hAnsi="楷体"/>
        </w:rPr>
        <w:t>太空南瓜</w:t>
      </w:r>
      <w:r w:rsidRPr="002E6B24">
        <w:rPr>
          <w:rFonts w:ascii="Times New Roman" w:eastAsia="宋体" w:hAnsi="Times New Roman" w:cs="Times New Roman"/>
        </w:rPr>
        <w:t>”“</w:t>
      </w:r>
      <w:r w:rsidRPr="002E6B24">
        <w:rPr>
          <w:rFonts w:ascii="Times New Roman" w:eastAsia="楷体" w:hAnsi="楷体"/>
        </w:rPr>
        <w:t>太空辣椒</w:t>
      </w:r>
      <w:r w:rsidRPr="002E6B24">
        <w:rPr>
          <w:rFonts w:ascii="Times New Roman" w:eastAsia="宋体" w:hAnsi="Times New Roman" w:cs="Times New Roman"/>
        </w:rPr>
        <w:t>”</w:t>
      </w:r>
      <w:r w:rsidRPr="002E6B24">
        <w:rPr>
          <w:rFonts w:ascii="Times New Roman" w:eastAsia="楷体" w:hAnsi="楷体"/>
        </w:rPr>
        <w:t>令人大开眼界。基地依托种业科技园区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与众多企业共同构建了</w:t>
      </w:r>
      <w:r w:rsidRPr="002E6B24">
        <w:rPr>
          <w:rFonts w:ascii="Times New Roman" w:eastAsia="宋体" w:hAnsi="Times New Roman" w:cs="Times New Roman"/>
        </w:rPr>
        <w:t>“</w:t>
      </w:r>
      <w:r w:rsidRPr="002E6B24">
        <w:rPr>
          <w:rFonts w:ascii="Times New Roman" w:eastAsia="楷体" w:hAnsi="楷体"/>
        </w:rPr>
        <w:t>育</w:t>
      </w:r>
      <w:r w:rsidRPr="002E6B24">
        <w:rPr>
          <w:rFonts w:ascii="Times New Roman" w:eastAsia="宋体" w:hAnsi="Times New Roman" w:cs="Times New Roman"/>
        </w:rPr>
        <w:t>—</w:t>
      </w:r>
      <w:r w:rsidRPr="002E6B24">
        <w:rPr>
          <w:rFonts w:ascii="Times New Roman" w:eastAsia="楷体" w:hAnsi="楷体"/>
        </w:rPr>
        <w:t>繁</w:t>
      </w:r>
      <w:r w:rsidRPr="002E6B24">
        <w:rPr>
          <w:rFonts w:ascii="Times New Roman" w:eastAsia="宋体" w:hAnsi="Times New Roman" w:cs="Times New Roman"/>
        </w:rPr>
        <w:t>—</w:t>
      </w:r>
      <w:r w:rsidRPr="002E6B24">
        <w:rPr>
          <w:rFonts w:ascii="Times New Roman" w:eastAsia="楷体" w:hAnsi="楷体"/>
        </w:rPr>
        <w:t>推</w:t>
      </w:r>
      <w:r w:rsidRPr="002E6B24">
        <w:rPr>
          <w:rFonts w:ascii="Times New Roman" w:eastAsia="宋体" w:hAnsi="Times New Roman" w:cs="Times New Roman"/>
        </w:rPr>
        <w:t>”</w:t>
      </w:r>
      <w:r w:rsidRPr="002E6B24">
        <w:rPr>
          <w:rFonts w:ascii="Times New Roman" w:eastAsia="楷体" w:hAnsi="楷体"/>
        </w:rPr>
        <w:t>一体化的现代育种产业链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不仅把高品质的粮食、果蔬端上了百姓餐桌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更攻克了一批种源</w:t>
      </w:r>
      <w:r w:rsidRPr="002E6B24">
        <w:rPr>
          <w:rFonts w:ascii="Times New Roman" w:eastAsia="宋体" w:hAnsi="Times New Roman" w:cs="Times New Roman"/>
        </w:rPr>
        <w:t>“</w:t>
      </w:r>
      <w:r w:rsidRPr="002E6B24">
        <w:rPr>
          <w:rFonts w:ascii="Times New Roman" w:eastAsia="楷体" w:hAnsi="楷体"/>
        </w:rPr>
        <w:t>卡脖子</w:t>
      </w:r>
      <w:r w:rsidRPr="002E6B24">
        <w:rPr>
          <w:rFonts w:ascii="Times New Roman" w:eastAsia="宋体" w:hAnsi="Times New Roman" w:cs="Times New Roman"/>
        </w:rPr>
        <w:t>”</w:t>
      </w:r>
      <w:r w:rsidRPr="002E6B24">
        <w:rPr>
          <w:rFonts w:ascii="Times New Roman" w:eastAsia="楷体" w:hAnsi="楷体"/>
        </w:rPr>
        <w:t>技术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有力保障了国家粮食安全。下图示意该基地在北京市的位置。据此完成</w:t>
      </w:r>
      <w:r w:rsidRPr="002E6B24">
        <w:rPr>
          <w:rFonts w:ascii="Times New Roman" w:eastAsia="宋体" w:hAnsi="宋体"/>
        </w:rPr>
        <w:t>1~3</w:t>
      </w:r>
      <w:r w:rsidRPr="002E6B24">
        <w:rPr>
          <w:rFonts w:ascii="Times New Roman" w:eastAsia="楷体" w:hAnsi="楷体"/>
        </w:rPr>
        <w:t>题。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宋体" w:hAnsi="宋体"/>
          <w:noProof/>
        </w:rPr>
        <w:drawing>
          <wp:inline distT="0" distB="0" distL="0" distR="0" wp14:anchorId="4AF9552F" wp14:editId="5A45D1AD">
            <wp:extent cx="2323080" cy="1954440"/>
            <wp:effectExtent l="0" t="0" r="0" b="0"/>
            <wp:docPr id="50" name="25ZDHB01.eps" descr="id:21474839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23080" cy="195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该基地位于通州而非北京其他地区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主要是因为通州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 xml:space="preserve">　　　</w:t>
      </w:r>
      <w:r w:rsidRPr="002E6B24">
        <w:rPr>
          <w:rFonts w:ascii="Times New Roman" w:eastAsia="宋体" w:hAnsi="宋体"/>
        </w:rPr>
        <w:t xml:space="preserve"> </w:t>
      </w:r>
      <w:r w:rsidRPr="002E6B24">
        <w:rPr>
          <w:rFonts w:ascii="Times New Roman" w:eastAsia="宋体" w:hAnsi="宋体"/>
        </w:rPr>
        <w:t xml:space="preserve">　　　　　　　</w:t>
      </w:r>
      <w:r w:rsidRPr="002E6B24">
        <w:rPr>
          <w:rFonts w:ascii="Times New Roman" w:eastAsia="宋体" w:hAnsi="宋体"/>
        </w:rPr>
        <w:t xml:space="preserve"> </w:t>
      </w:r>
      <w:r w:rsidRPr="002E6B24">
        <w:rPr>
          <w:rFonts w:ascii="Times New Roman" w:eastAsia="宋体" w:hAnsi="宋体"/>
        </w:rPr>
        <w:t xml:space="preserve">　　　　　　　</w:t>
      </w:r>
      <w:r w:rsidRPr="002E6B24">
        <w:rPr>
          <w:rFonts w:ascii="Times New Roman" w:eastAsia="宋体" w:hAnsi="宋体"/>
        </w:rPr>
        <w:t xml:space="preserve"> </w:t>
      </w:r>
      <w:r w:rsidRPr="002E6B24">
        <w:rPr>
          <w:rFonts w:ascii="Times New Roman" w:eastAsia="宋体" w:hAnsi="宋体"/>
        </w:rPr>
        <w:t xml:space="preserve">　　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交通运输便利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育种基础雄厚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气候条件优越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土地资源充足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2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太空种子对农作物品质的提升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打破了农业生产地域性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增强了农产品市场竞争力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弱化了农业生产季节性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保障了农产品的稳定供应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3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航天育种对农业发展的核心驱动表现在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扩大农业生产规模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减少农业劳动力投入</w:t>
      </w:r>
    </w:p>
    <w:p w:rsid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推动农业科技创新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促进农业生产专业化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楷体" w:hAnsi="楷体"/>
        </w:rPr>
        <w:lastRenderedPageBreak/>
        <w:t>近年来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杭州市余杭区依托良渚文化和运河文化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发挥数字经济先发优势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通过</w:t>
      </w:r>
      <w:r w:rsidRPr="002E6B24">
        <w:rPr>
          <w:rFonts w:ascii="Times New Roman" w:eastAsia="宋体" w:hAnsi="Times New Roman" w:cs="Times New Roman"/>
        </w:rPr>
        <w:t>“</w:t>
      </w:r>
      <w:r w:rsidRPr="002E6B24">
        <w:rPr>
          <w:rFonts w:ascii="Times New Roman" w:eastAsia="楷体" w:hAnsi="楷体"/>
        </w:rPr>
        <w:t>文化</w:t>
      </w:r>
      <w:r w:rsidRPr="002E6B24">
        <w:rPr>
          <w:rFonts w:ascii="Times New Roman" w:eastAsia="宋体" w:hAnsi="宋体"/>
        </w:rPr>
        <w:t>+</w:t>
      </w:r>
      <w:r w:rsidRPr="002E6B24">
        <w:rPr>
          <w:rFonts w:ascii="Times New Roman" w:eastAsia="楷体" w:hAnsi="楷体"/>
        </w:rPr>
        <w:t>科技</w:t>
      </w:r>
      <w:r w:rsidRPr="002E6B24">
        <w:rPr>
          <w:rFonts w:ascii="Times New Roman" w:eastAsia="宋体" w:hAnsi="Times New Roman" w:cs="Times New Roman"/>
        </w:rPr>
        <w:t>”</w:t>
      </w:r>
      <w:r w:rsidRPr="002E6B24">
        <w:rPr>
          <w:rFonts w:ascii="Times New Roman" w:eastAsia="楷体" w:hAnsi="楷体"/>
        </w:rPr>
        <w:t>融合的模式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以数字文化产业为主导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大力推动相关产业的发展。</w:t>
      </w:r>
      <w:r w:rsidRPr="002E6B24">
        <w:rPr>
          <w:rFonts w:ascii="Times New Roman" w:eastAsia="宋体" w:hAnsi="宋体"/>
        </w:rPr>
        <w:t>2024</w:t>
      </w:r>
      <w:r w:rsidRPr="002E6B24">
        <w:rPr>
          <w:rFonts w:ascii="Times New Roman" w:eastAsia="楷体" w:hAnsi="楷体"/>
        </w:rPr>
        <w:t>年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该区文化产业产值占杭州市的一半以上。据此完成</w:t>
      </w:r>
      <w:r w:rsidRPr="002E6B24">
        <w:rPr>
          <w:rFonts w:ascii="Times New Roman" w:eastAsia="宋体" w:hAnsi="宋体"/>
        </w:rPr>
        <w:t>4~6</w:t>
      </w:r>
      <w:r w:rsidRPr="002E6B24">
        <w:rPr>
          <w:rFonts w:ascii="Times New Roman" w:eastAsia="楷体" w:hAnsi="楷体"/>
        </w:rPr>
        <w:t>题。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4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余杭区数字文化产业快速发展的突出优势是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宋体" w:eastAsia="宋体" w:hAnsi="宋体" w:cs="宋体" w:hint="eastAsia"/>
        </w:rPr>
        <w:t>①</w:t>
      </w:r>
      <w:r w:rsidRPr="002E6B24">
        <w:rPr>
          <w:rFonts w:ascii="Times New Roman" w:eastAsia="宋体" w:hAnsi="宋体"/>
        </w:rPr>
        <w:t>运河沟通南北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 xml:space="preserve">信息通达性高　</w:t>
      </w:r>
      <w:r w:rsidRPr="002E6B24">
        <w:rPr>
          <w:rFonts w:ascii="宋体" w:eastAsia="宋体" w:hAnsi="宋体" w:cs="宋体" w:hint="eastAsia"/>
        </w:rPr>
        <w:t>②</w:t>
      </w:r>
      <w:r w:rsidRPr="002E6B24">
        <w:rPr>
          <w:rFonts w:ascii="Times New Roman" w:eastAsia="宋体" w:hAnsi="宋体"/>
        </w:rPr>
        <w:t>文化资源丰富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政策支持得力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宋体" w:eastAsia="宋体" w:hAnsi="宋体" w:cs="宋体" w:hint="eastAsia"/>
        </w:rPr>
        <w:t>③</w:t>
      </w:r>
      <w:r w:rsidRPr="002E6B24">
        <w:rPr>
          <w:rFonts w:ascii="Times New Roman" w:eastAsia="宋体" w:hAnsi="宋体"/>
        </w:rPr>
        <w:t>传统产业发达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 xml:space="preserve">劳动力较充足　</w:t>
      </w:r>
      <w:r w:rsidRPr="002E6B24">
        <w:rPr>
          <w:rFonts w:ascii="宋体" w:eastAsia="宋体" w:hAnsi="宋体" w:cs="宋体" w:hint="eastAsia"/>
        </w:rPr>
        <w:t>④</w:t>
      </w:r>
      <w:r w:rsidRPr="002E6B24">
        <w:rPr>
          <w:rFonts w:ascii="Times New Roman" w:eastAsia="宋体" w:hAnsi="宋体"/>
        </w:rPr>
        <w:t>数字技术先进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人才储备雄厚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①③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①④</w:t>
      </w:r>
      <w:r w:rsidRPr="002E6B24">
        <w:rPr>
          <w:rFonts w:ascii="Times New Roman" w:eastAsia="宋体" w:hAnsi="宋体"/>
        </w:rPr>
        <w:tab/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②③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②④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5</w:t>
      </w:r>
      <w:r w:rsidRPr="002E6B24">
        <w:rPr>
          <w:rFonts w:ascii="Times New Roman" w:eastAsia="宋体" w:hAnsi="Times New Roman" w:cs="Times New Roman"/>
        </w:rPr>
        <w:t>.“</w:t>
      </w:r>
      <w:r w:rsidRPr="002E6B24">
        <w:rPr>
          <w:rFonts w:ascii="Times New Roman" w:eastAsia="宋体" w:hAnsi="宋体"/>
        </w:rPr>
        <w:t>文化</w:t>
      </w:r>
      <w:r w:rsidRPr="002E6B24">
        <w:rPr>
          <w:rFonts w:ascii="Times New Roman" w:eastAsia="宋体" w:hAnsi="宋体"/>
        </w:rPr>
        <w:t>+</w:t>
      </w:r>
      <w:r w:rsidRPr="002E6B24">
        <w:rPr>
          <w:rFonts w:ascii="Times New Roman" w:eastAsia="宋体" w:hAnsi="宋体"/>
        </w:rPr>
        <w:t>科技</w:t>
      </w:r>
      <w:r w:rsidRPr="002E6B24">
        <w:rPr>
          <w:rFonts w:ascii="Times New Roman" w:eastAsia="宋体" w:hAnsi="Times New Roman" w:cs="Times New Roman"/>
        </w:rPr>
        <w:t>”</w:t>
      </w:r>
      <w:r w:rsidRPr="002E6B24">
        <w:rPr>
          <w:rFonts w:ascii="Times New Roman" w:eastAsia="宋体" w:hAnsi="宋体"/>
        </w:rPr>
        <w:t>模式对余杭区产业发展的主要影响是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促进产业结构升级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延伸产业链价值链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优化产业空间布局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重工业向郊区转移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持续加大产业投入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推进产业均衡发展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提升交通建设水平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扩大物流辐射范围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6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为促进余杭区文化产业高质量发展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应优先采取的措施是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宋体" w:eastAsia="宋体" w:hAnsi="宋体" w:cs="宋体" w:hint="eastAsia"/>
        </w:rPr>
        <w:t>①</w:t>
      </w:r>
      <w:r w:rsidRPr="002E6B24">
        <w:rPr>
          <w:rFonts w:ascii="Times New Roman" w:eastAsia="宋体" w:hAnsi="宋体"/>
        </w:rPr>
        <w:t xml:space="preserve">大力开发未利用土地建设文化园区　</w:t>
      </w:r>
      <w:r w:rsidRPr="002E6B24">
        <w:rPr>
          <w:rFonts w:ascii="宋体" w:eastAsia="宋体" w:hAnsi="宋体" w:cs="宋体" w:hint="eastAsia"/>
        </w:rPr>
        <w:t>②</w:t>
      </w:r>
      <w:r w:rsidRPr="002E6B24">
        <w:rPr>
          <w:rFonts w:ascii="Times New Roman" w:eastAsia="宋体" w:hAnsi="宋体"/>
        </w:rPr>
        <w:t xml:space="preserve">引入高校资源培养复合型文化人才　</w:t>
      </w:r>
      <w:r w:rsidRPr="002E6B24">
        <w:rPr>
          <w:rFonts w:ascii="宋体" w:eastAsia="宋体" w:hAnsi="宋体" w:cs="宋体" w:hint="eastAsia"/>
        </w:rPr>
        <w:t>③</w:t>
      </w:r>
      <w:r w:rsidRPr="002E6B24">
        <w:rPr>
          <w:rFonts w:ascii="Times New Roman" w:eastAsia="宋体" w:hAnsi="宋体"/>
        </w:rPr>
        <w:t xml:space="preserve">健全文化科技融合的创新激励机制　</w:t>
      </w:r>
      <w:r w:rsidRPr="002E6B24">
        <w:rPr>
          <w:rFonts w:ascii="宋体" w:eastAsia="宋体" w:hAnsi="宋体" w:cs="宋体" w:hint="eastAsia"/>
        </w:rPr>
        <w:t>④</w:t>
      </w:r>
      <w:r w:rsidRPr="002E6B24">
        <w:rPr>
          <w:rFonts w:ascii="Times New Roman" w:eastAsia="宋体" w:hAnsi="宋体"/>
        </w:rPr>
        <w:t>放宽文化企业准入标准以扩大规模</w:t>
      </w:r>
    </w:p>
    <w:p w:rsid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①③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①④</w:t>
      </w:r>
      <w:r w:rsidRPr="002E6B24">
        <w:rPr>
          <w:rFonts w:ascii="Times New Roman" w:eastAsia="宋体" w:hAnsi="宋体"/>
        </w:rPr>
        <w:tab/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②③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②④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楷体" w:hAnsi="楷体"/>
        </w:rPr>
        <w:t>某观测小组在当地以星空观测为主题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开展地理研学活动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在准备的星空图上标识了不同季节太阳的位置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楷体" w:hAnsi="楷体"/>
        </w:rPr>
        <w:t>下图</w:t>
      </w:r>
      <w:r w:rsidRPr="002E6B24">
        <w:rPr>
          <w:rFonts w:ascii="Times New Roman" w:eastAsia="宋体" w:hAnsi="宋体"/>
        </w:rPr>
        <w:t>)</w:t>
      </w:r>
      <w:r w:rsidRPr="002E6B24">
        <w:rPr>
          <w:rFonts w:ascii="Times New Roman" w:eastAsia="楷体" w:hAnsi="楷体"/>
        </w:rPr>
        <w:t>。据此完成</w:t>
      </w:r>
      <w:r w:rsidRPr="002E6B24">
        <w:rPr>
          <w:rFonts w:ascii="Times New Roman" w:eastAsia="宋体" w:hAnsi="宋体"/>
        </w:rPr>
        <w:t>7~9</w:t>
      </w:r>
      <w:r w:rsidRPr="002E6B24">
        <w:rPr>
          <w:rFonts w:ascii="Times New Roman" w:eastAsia="楷体" w:hAnsi="楷体"/>
        </w:rPr>
        <w:t>题。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宋体" w:hAnsi="宋体"/>
          <w:noProof/>
        </w:rPr>
        <w:drawing>
          <wp:inline distT="0" distB="0" distL="0" distR="0" wp14:anchorId="4389BF60" wp14:editId="167FA470">
            <wp:extent cx="3936240" cy="1015560"/>
            <wp:effectExtent l="0" t="0" r="0" b="0"/>
            <wp:docPr id="51" name="25ZDHB02.eps" descr="id:21474840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36240" cy="101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7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该小组开展星空观测时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为取得好的效果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需要考虑的主要因素是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宋体" w:eastAsia="宋体" w:hAnsi="宋体" w:cs="宋体" w:hint="eastAsia"/>
        </w:rPr>
        <w:t>①</w:t>
      </w:r>
      <w:r w:rsidRPr="002E6B24">
        <w:rPr>
          <w:rFonts w:ascii="Times New Roman" w:eastAsia="宋体" w:hAnsi="宋体"/>
        </w:rPr>
        <w:t xml:space="preserve">天气　</w:t>
      </w:r>
      <w:r w:rsidRPr="002E6B24">
        <w:rPr>
          <w:rFonts w:ascii="宋体" w:eastAsia="宋体" w:hAnsi="宋体" w:cs="宋体" w:hint="eastAsia"/>
        </w:rPr>
        <w:t>②</w:t>
      </w:r>
      <w:r w:rsidRPr="002E6B24">
        <w:rPr>
          <w:rFonts w:ascii="Times New Roman" w:eastAsia="宋体" w:hAnsi="宋体"/>
        </w:rPr>
        <w:t xml:space="preserve">纬度　</w:t>
      </w:r>
      <w:r w:rsidRPr="002E6B24">
        <w:rPr>
          <w:rFonts w:ascii="宋体" w:eastAsia="宋体" w:hAnsi="宋体" w:cs="宋体" w:hint="eastAsia"/>
        </w:rPr>
        <w:t>③</w:t>
      </w:r>
      <w:r w:rsidRPr="002E6B24">
        <w:rPr>
          <w:rFonts w:ascii="Times New Roman" w:eastAsia="宋体" w:hAnsi="宋体"/>
        </w:rPr>
        <w:t xml:space="preserve">经度　</w:t>
      </w:r>
      <w:r w:rsidRPr="002E6B24">
        <w:rPr>
          <w:rFonts w:ascii="宋体" w:eastAsia="宋体" w:hAnsi="宋体" w:cs="宋体" w:hint="eastAsia"/>
        </w:rPr>
        <w:t>④</w:t>
      </w:r>
      <w:r w:rsidRPr="002E6B24">
        <w:rPr>
          <w:rFonts w:ascii="Times New Roman" w:eastAsia="宋体" w:hAnsi="宋体"/>
        </w:rPr>
        <w:t>高度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①③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①④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②③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②④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8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观测发现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某夜晚</w:t>
      </w:r>
      <w:r w:rsidRPr="002E6B24">
        <w:rPr>
          <w:rFonts w:ascii="Times New Roman" w:eastAsia="宋体" w:hAnsi="宋体"/>
        </w:rPr>
        <w:t>23:54</w:t>
      </w:r>
      <w:r w:rsidRPr="002E6B24">
        <w:rPr>
          <w:rFonts w:ascii="Times New Roman" w:eastAsia="宋体" w:hAnsi="宋体"/>
        </w:rPr>
        <w:t>天琴座位于天顶附近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则第</w:t>
      </w:r>
      <w:r w:rsidRPr="002E6B24">
        <w:rPr>
          <w:rFonts w:ascii="Times New Roman" w:eastAsia="宋体" w:hAnsi="宋体"/>
        </w:rPr>
        <w:t>2</w:t>
      </w:r>
      <w:r w:rsidRPr="002E6B24">
        <w:rPr>
          <w:rFonts w:ascii="Times New Roman" w:eastAsia="宋体" w:hAnsi="宋体"/>
        </w:rPr>
        <w:t>天出现在同一位置的时刻是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23:50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23:54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23:56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23:58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9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图所示太阳视运动方向和周期是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宋体" w:eastAsia="宋体" w:hAnsi="宋体" w:cs="宋体" w:hint="eastAsia"/>
        </w:rPr>
        <w:t>①</w:t>
      </w:r>
      <w:r w:rsidRPr="002E6B24">
        <w:rPr>
          <w:rFonts w:ascii="Times New Roman" w:eastAsia="宋体" w:hAnsi="宋体"/>
        </w:rPr>
        <w:t xml:space="preserve">自东向西　</w:t>
      </w:r>
      <w:r w:rsidRPr="002E6B24">
        <w:rPr>
          <w:rFonts w:ascii="宋体" w:eastAsia="宋体" w:hAnsi="宋体" w:cs="宋体" w:hint="eastAsia"/>
        </w:rPr>
        <w:t>②</w:t>
      </w:r>
      <w:r w:rsidRPr="002E6B24">
        <w:rPr>
          <w:rFonts w:ascii="Times New Roman" w:eastAsia="宋体" w:hAnsi="宋体"/>
        </w:rPr>
        <w:t xml:space="preserve">自西向东　</w:t>
      </w:r>
      <w:r w:rsidRPr="002E6B24">
        <w:rPr>
          <w:rFonts w:ascii="宋体" w:eastAsia="宋体" w:hAnsi="宋体" w:cs="宋体" w:hint="eastAsia"/>
        </w:rPr>
        <w:t>③</w:t>
      </w:r>
      <w:r w:rsidRPr="002E6B24">
        <w:rPr>
          <w:rFonts w:ascii="Times New Roman" w:eastAsia="宋体" w:hAnsi="宋体"/>
        </w:rPr>
        <w:t>1</w:t>
      </w:r>
      <w:r w:rsidRPr="002E6B24">
        <w:rPr>
          <w:rFonts w:ascii="Times New Roman" w:eastAsia="宋体" w:hAnsi="宋体"/>
        </w:rPr>
        <w:t xml:space="preserve">恒星年　</w:t>
      </w:r>
      <w:r w:rsidRPr="002E6B24">
        <w:rPr>
          <w:rFonts w:ascii="宋体" w:eastAsia="宋体" w:hAnsi="宋体" w:cs="宋体" w:hint="eastAsia"/>
        </w:rPr>
        <w:t>④</w:t>
      </w:r>
      <w:r w:rsidRPr="002E6B24">
        <w:rPr>
          <w:rFonts w:ascii="Times New Roman" w:eastAsia="宋体" w:hAnsi="宋体"/>
        </w:rPr>
        <w:t>1</w:t>
      </w:r>
      <w:r w:rsidRPr="002E6B24">
        <w:rPr>
          <w:rFonts w:ascii="Times New Roman" w:eastAsia="宋体" w:hAnsi="宋体"/>
        </w:rPr>
        <w:t>回归年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①③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①④</w:t>
      </w:r>
    </w:p>
    <w:p w:rsid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②③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②④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楷体" w:hAnsi="楷体"/>
        </w:rPr>
        <w:t>西北太平洋某珊瑚岛礁属热带季风气候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呈长条形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沙堤环绕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植被繁茂。该岛沙嘴区受盛行风主导呈季节性变化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亦受波浪和潮汐作用。此外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极端风暴事件也会对沙嘴区造成重要影响。移动固沙障根据需要灵活布设。下图示意</w:t>
      </w:r>
      <w:r w:rsidRPr="002E6B24">
        <w:rPr>
          <w:rFonts w:ascii="Times New Roman" w:eastAsia="宋体" w:hAnsi="宋体"/>
        </w:rPr>
        <w:t>2022</w:t>
      </w:r>
      <w:r w:rsidRPr="002E6B24">
        <w:rPr>
          <w:rFonts w:ascii="Times New Roman" w:eastAsia="楷体" w:hAnsi="楷体"/>
        </w:rPr>
        <w:t>年</w:t>
      </w:r>
      <w:r w:rsidRPr="002E6B24">
        <w:rPr>
          <w:rFonts w:ascii="Times New Roman" w:eastAsia="宋体" w:hAnsi="宋体"/>
        </w:rPr>
        <w:t>10</w:t>
      </w:r>
      <w:r w:rsidRPr="002E6B24">
        <w:rPr>
          <w:rFonts w:ascii="Times New Roman" w:eastAsia="楷体" w:hAnsi="楷体"/>
        </w:rPr>
        <w:t>月至</w:t>
      </w:r>
      <w:r w:rsidRPr="002E6B24">
        <w:rPr>
          <w:rFonts w:ascii="Times New Roman" w:eastAsia="宋体" w:hAnsi="宋体"/>
        </w:rPr>
        <w:t>2023</w:t>
      </w:r>
      <w:r w:rsidRPr="002E6B24">
        <w:rPr>
          <w:rFonts w:ascii="Times New Roman" w:eastAsia="楷体" w:hAnsi="楷体"/>
        </w:rPr>
        <w:t>年</w:t>
      </w:r>
      <w:r w:rsidRPr="002E6B24">
        <w:rPr>
          <w:rFonts w:ascii="Times New Roman" w:eastAsia="宋体" w:hAnsi="宋体"/>
        </w:rPr>
        <w:t>10</w:t>
      </w:r>
      <w:r w:rsidRPr="002E6B24">
        <w:rPr>
          <w:rFonts w:ascii="Times New Roman" w:eastAsia="楷体" w:hAnsi="楷体"/>
        </w:rPr>
        <w:t>月该岛沙嘴区的岸线变化。据此完成</w:t>
      </w:r>
      <w:r w:rsidRPr="002E6B24">
        <w:rPr>
          <w:rFonts w:ascii="Times New Roman" w:eastAsia="宋体" w:hAnsi="宋体"/>
        </w:rPr>
        <w:t>10~12</w:t>
      </w:r>
      <w:r w:rsidRPr="002E6B24">
        <w:rPr>
          <w:rFonts w:ascii="Times New Roman" w:eastAsia="楷体" w:hAnsi="楷体"/>
        </w:rPr>
        <w:t>题。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宋体" w:hAnsi="宋体"/>
          <w:noProof/>
        </w:rPr>
        <w:lastRenderedPageBreak/>
        <w:drawing>
          <wp:inline distT="0" distB="0" distL="0" distR="0" wp14:anchorId="39D41901" wp14:editId="18D01DAC">
            <wp:extent cx="2768040" cy="1853280"/>
            <wp:effectExtent l="0" t="0" r="0" b="0"/>
            <wp:docPr id="52" name="25ZDHB03.eps" descr="id:21474840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8040" cy="185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10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受冬季风影响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该岛沙嘴区冲淤特点是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北侧、南侧皆以侵蚀为主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北侧淤积为主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南侧侵蚀为主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北侧、南侧皆以淤积为主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北侧侵蚀为主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南侧淤积为主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11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极端风暴事件对该岛沙嘴区的影响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主要表现为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植被受损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岸线向海扩张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表层海水流速减弱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淤积加剧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风浪增强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岸线侵蚀加剧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表层海水流向转变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淤积加剧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12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2022</w:t>
      </w:r>
      <w:r w:rsidRPr="002E6B24">
        <w:rPr>
          <w:rFonts w:ascii="Times New Roman" w:eastAsia="宋体" w:hAnsi="宋体"/>
        </w:rPr>
        <w:t>年</w:t>
      </w:r>
      <w:r w:rsidRPr="002E6B24">
        <w:rPr>
          <w:rFonts w:ascii="Times New Roman" w:eastAsia="宋体" w:hAnsi="宋体"/>
        </w:rPr>
        <w:t>10</w:t>
      </w:r>
      <w:r w:rsidRPr="002E6B24">
        <w:rPr>
          <w:rFonts w:ascii="Times New Roman" w:eastAsia="宋体" w:hAnsi="宋体"/>
        </w:rPr>
        <w:t>月至</w:t>
      </w:r>
      <w:r w:rsidRPr="002E6B24">
        <w:rPr>
          <w:rFonts w:ascii="Times New Roman" w:eastAsia="宋体" w:hAnsi="宋体"/>
        </w:rPr>
        <w:t>2023</w:t>
      </w:r>
      <w:r w:rsidRPr="002E6B24">
        <w:rPr>
          <w:rFonts w:ascii="Times New Roman" w:eastAsia="宋体" w:hAnsi="宋体"/>
        </w:rPr>
        <w:t>年</w:t>
      </w:r>
      <w:r w:rsidRPr="002E6B24">
        <w:rPr>
          <w:rFonts w:ascii="Times New Roman" w:eastAsia="宋体" w:hAnsi="宋体"/>
        </w:rPr>
        <w:t>10</w:t>
      </w:r>
      <w:r w:rsidRPr="002E6B24">
        <w:rPr>
          <w:rFonts w:ascii="Times New Roman" w:eastAsia="宋体" w:hAnsi="宋体"/>
        </w:rPr>
        <w:t>月该沙嘴区的岸线变化表明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宋体" w:eastAsia="宋体" w:hAnsi="宋体" w:cs="宋体" w:hint="eastAsia"/>
        </w:rPr>
        <w:t>①</w:t>
      </w:r>
      <w:r w:rsidRPr="002E6B24">
        <w:rPr>
          <w:rFonts w:ascii="Times New Roman" w:eastAsia="宋体" w:hAnsi="宋体"/>
        </w:rPr>
        <w:t xml:space="preserve">沙嘴区受季风影响呈季节性冲淤交替　</w:t>
      </w:r>
      <w:r w:rsidRPr="002E6B24">
        <w:rPr>
          <w:rFonts w:ascii="宋体" w:eastAsia="宋体" w:hAnsi="宋体" w:cs="宋体" w:hint="eastAsia"/>
        </w:rPr>
        <w:t>②</w:t>
      </w:r>
      <w:r w:rsidRPr="002E6B24">
        <w:rPr>
          <w:rFonts w:ascii="Times New Roman" w:eastAsia="宋体" w:hAnsi="宋体"/>
        </w:rPr>
        <w:t xml:space="preserve">沙嘴向西延伸的凸出部分基本无变化　</w:t>
      </w:r>
      <w:r w:rsidRPr="002E6B24">
        <w:rPr>
          <w:rFonts w:ascii="宋体" w:eastAsia="宋体" w:hAnsi="宋体" w:cs="宋体" w:hint="eastAsia"/>
        </w:rPr>
        <w:t>③</w:t>
      </w:r>
      <w:r w:rsidRPr="002E6B24">
        <w:rPr>
          <w:rFonts w:ascii="Times New Roman" w:eastAsia="宋体" w:hAnsi="宋体"/>
        </w:rPr>
        <w:t xml:space="preserve">冬季时移动固沙障应主要布设于北侧　</w:t>
      </w:r>
      <w:r w:rsidRPr="002E6B24">
        <w:rPr>
          <w:rFonts w:ascii="宋体" w:eastAsia="宋体" w:hAnsi="宋体" w:cs="宋体" w:hint="eastAsia"/>
        </w:rPr>
        <w:t>④</w:t>
      </w:r>
      <w:r w:rsidRPr="002E6B24">
        <w:rPr>
          <w:rFonts w:ascii="Times New Roman" w:eastAsia="宋体" w:hAnsi="宋体"/>
        </w:rPr>
        <w:t>冬季时移动固沙障应主要布设于南侧</w:t>
      </w:r>
    </w:p>
    <w:p w:rsid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①③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①④</w:t>
      </w:r>
      <w:r w:rsidRPr="002E6B24">
        <w:rPr>
          <w:rFonts w:ascii="Times New Roman" w:eastAsia="宋体" w:hAnsi="宋体"/>
        </w:rPr>
        <w:tab/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②③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②④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楷体" w:hAnsi="楷体"/>
        </w:rPr>
        <w:t>在长江上游川江段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散布着大小不一、形态各异、数量众多的江心岛。根据地貌差异可将江心岛分为山地型和平坝型两类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其中山地型地形起伏较大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平坝型地势较为平坦。岛上以传统农耕为主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在长期渐进式演化过程中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形成了</w:t>
      </w:r>
      <w:r w:rsidRPr="002E6B24">
        <w:rPr>
          <w:rFonts w:ascii="Times New Roman" w:eastAsia="宋体" w:hAnsi="Times New Roman" w:cs="Times New Roman"/>
        </w:rPr>
        <w:t>“</w:t>
      </w:r>
      <w:r w:rsidRPr="002E6B24">
        <w:rPr>
          <w:rFonts w:ascii="Times New Roman" w:eastAsia="楷体" w:hAnsi="楷体"/>
        </w:rPr>
        <w:t>山</w:t>
      </w:r>
      <w:r w:rsidRPr="002E6B24">
        <w:rPr>
          <w:rFonts w:ascii="Times New Roman" w:eastAsia="宋体" w:hAnsi="Times New Roman" w:cs="Times New Roman"/>
        </w:rPr>
        <w:t>—</w:t>
      </w:r>
      <w:r w:rsidRPr="002E6B24">
        <w:rPr>
          <w:rFonts w:ascii="Times New Roman" w:eastAsia="楷体" w:hAnsi="楷体"/>
        </w:rPr>
        <w:t>水</w:t>
      </w:r>
      <w:r w:rsidRPr="002E6B24">
        <w:rPr>
          <w:rFonts w:ascii="Times New Roman" w:eastAsia="宋体" w:hAnsi="Times New Roman" w:cs="Times New Roman"/>
        </w:rPr>
        <w:t>—</w:t>
      </w:r>
      <w:r w:rsidRPr="002E6B24">
        <w:rPr>
          <w:rFonts w:ascii="Times New Roman" w:eastAsia="楷体" w:hAnsi="楷体"/>
        </w:rPr>
        <w:t>林</w:t>
      </w:r>
      <w:r w:rsidRPr="002E6B24">
        <w:rPr>
          <w:rFonts w:ascii="Times New Roman" w:eastAsia="宋体" w:hAnsi="Times New Roman" w:cs="Times New Roman"/>
        </w:rPr>
        <w:t>—</w:t>
      </w:r>
      <w:r w:rsidRPr="002E6B24">
        <w:rPr>
          <w:rFonts w:ascii="Times New Roman" w:eastAsia="楷体" w:hAnsi="楷体"/>
        </w:rPr>
        <w:t>田</w:t>
      </w:r>
      <w:r w:rsidRPr="002E6B24">
        <w:rPr>
          <w:rFonts w:ascii="Times New Roman" w:eastAsia="宋体" w:hAnsi="Times New Roman" w:cs="Times New Roman"/>
        </w:rPr>
        <w:t>—</w:t>
      </w:r>
      <w:r w:rsidRPr="002E6B24">
        <w:rPr>
          <w:rFonts w:ascii="Times New Roman" w:eastAsia="楷体" w:hAnsi="楷体"/>
        </w:rPr>
        <w:t>居</w:t>
      </w:r>
      <w:r w:rsidRPr="002E6B24">
        <w:rPr>
          <w:rFonts w:ascii="Times New Roman" w:eastAsia="宋体" w:hAnsi="Times New Roman" w:cs="Times New Roman"/>
        </w:rPr>
        <w:t>”</w:t>
      </w:r>
      <w:r w:rsidRPr="002E6B24">
        <w:rPr>
          <w:rFonts w:ascii="Times New Roman" w:eastAsia="楷体" w:hAnsi="楷体"/>
        </w:rPr>
        <w:t>于一体的岛屿聚落环境体系。下图示意川江段江心岛路网与聚落空间关系的结构模式。据此完成</w:t>
      </w:r>
      <w:r w:rsidRPr="002E6B24">
        <w:rPr>
          <w:rFonts w:ascii="Times New Roman" w:eastAsia="宋体" w:hAnsi="宋体"/>
        </w:rPr>
        <w:t>13~15</w:t>
      </w:r>
      <w:r w:rsidRPr="002E6B24">
        <w:rPr>
          <w:rFonts w:ascii="Times New Roman" w:eastAsia="楷体" w:hAnsi="楷体"/>
        </w:rPr>
        <w:t>题。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宋体" w:hAnsi="宋体"/>
          <w:noProof/>
        </w:rPr>
        <w:drawing>
          <wp:inline distT="0" distB="0" distL="0" distR="0" wp14:anchorId="030F0EF4" wp14:editId="73BD5458">
            <wp:extent cx="2691360" cy="1434600"/>
            <wp:effectExtent l="0" t="0" r="0" b="0"/>
            <wp:docPr id="53" name="25ZDHB04.eps" descr="id:21474840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91360" cy="143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13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山地型江心岛路网与聚落空间关系结构模式为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带状延伸型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环状延伸型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十字环绕型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自由树枝型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14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符合平坝型江心岛聚落空间组织特点的是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宋体" w:eastAsia="宋体" w:hAnsi="宋体" w:cs="宋体" w:hint="eastAsia"/>
        </w:rPr>
        <w:lastRenderedPageBreak/>
        <w:t>①</w:t>
      </w:r>
      <w:r w:rsidRPr="002E6B24">
        <w:rPr>
          <w:rFonts w:ascii="Times New Roman" w:eastAsia="宋体" w:hAnsi="宋体"/>
        </w:rPr>
        <w:t>沟谷湾田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 xml:space="preserve">依坡筑舍　</w:t>
      </w:r>
      <w:r w:rsidRPr="002E6B24">
        <w:rPr>
          <w:rFonts w:ascii="宋体" w:eastAsia="宋体" w:hAnsi="宋体" w:cs="宋体" w:hint="eastAsia"/>
        </w:rPr>
        <w:t>②</w:t>
      </w:r>
      <w:r w:rsidRPr="002E6B24">
        <w:rPr>
          <w:rFonts w:ascii="Times New Roman" w:eastAsia="宋体" w:hAnsi="宋体"/>
        </w:rPr>
        <w:t>密林沃野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 xml:space="preserve">集中聚居　</w:t>
      </w:r>
      <w:r w:rsidRPr="002E6B24">
        <w:rPr>
          <w:rFonts w:ascii="宋体" w:eastAsia="宋体" w:hAnsi="宋体" w:cs="宋体" w:hint="eastAsia"/>
        </w:rPr>
        <w:t>③</w:t>
      </w:r>
      <w:r w:rsidRPr="002E6B24">
        <w:rPr>
          <w:rFonts w:ascii="Times New Roman" w:eastAsia="宋体" w:hAnsi="宋体"/>
        </w:rPr>
        <w:t>丘麓片田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 xml:space="preserve">择缓而居　</w:t>
      </w:r>
      <w:r w:rsidRPr="002E6B24">
        <w:rPr>
          <w:rFonts w:ascii="宋体" w:eastAsia="宋体" w:hAnsi="宋体" w:cs="宋体" w:hint="eastAsia"/>
        </w:rPr>
        <w:t>④</w:t>
      </w:r>
      <w:r w:rsidRPr="002E6B24">
        <w:rPr>
          <w:rFonts w:ascii="Times New Roman" w:eastAsia="宋体" w:hAnsi="宋体"/>
        </w:rPr>
        <w:t>环林围田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逐路而居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①③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①④</w:t>
      </w:r>
      <w:r w:rsidRPr="002E6B24">
        <w:rPr>
          <w:rFonts w:ascii="Times New Roman" w:eastAsia="宋体" w:hAnsi="宋体"/>
        </w:rPr>
        <w:tab/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②③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②④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15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川江段江心岛适应当地自然环境形成了差异化的聚落布局模式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其特征包括</w:t>
      </w:r>
      <w:r w:rsidRPr="002E6B24">
        <w:rPr>
          <w:rFonts w:ascii="Times New Roman" w:eastAsia="宋体" w:hAnsi="宋体"/>
        </w:rPr>
        <w:t>(</w:t>
      </w:r>
      <w:r w:rsidRPr="002E6B24">
        <w:rPr>
          <w:rFonts w:ascii="Times New Roman" w:eastAsia="宋体" w:hAnsi="宋体"/>
        </w:rPr>
        <w:t xml:space="preserve">　　</w:t>
      </w:r>
      <w:r w:rsidRPr="002E6B24">
        <w:rPr>
          <w:rFonts w:ascii="Times New Roman" w:eastAsia="宋体" w:hAnsi="宋体"/>
        </w:rPr>
        <w:t>)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宋体" w:eastAsia="宋体" w:hAnsi="宋体" w:cs="宋体" w:hint="eastAsia"/>
        </w:rPr>
        <w:t>①</w:t>
      </w:r>
      <w:r w:rsidRPr="002E6B24">
        <w:rPr>
          <w:rFonts w:ascii="Times New Roman" w:eastAsia="宋体" w:hAnsi="宋体"/>
        </w:rPr>
        <w:t>小规模散布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 xml:space="preserve">形态自由　</w:t>
      </w:r>
      <w:r w:rsidRPr="002E6B24">
        <w:rPr>
          <w:rFonts w:ascii="宋体" w:eastAsia="宋体" w:hAnsi="宋体" w:cs="宋体" w:hint="eastAsia"/>
        </w:rPr>
        <w:t>②</w:t>
      </w:r>
      <w:r w:rsidRPr="002E6B24">
        <w:rPr>
          <w:rFonts w:ascii="Times New Roman" w:eastAsia="宋体" w:hAnsi="宋体"/>
        </w:rPr>
        <w:t>集中连片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 xml:space="preserve">布局紧凑　</w:t>
      </w:r>
      <w:r w:rsidRPr="002E6B24">
        <w:rPr>
          <w:rFonts w:ascii="宋体" w:eastAsia="宋体" w:hAnsi="宋体" w:cs="宋体" w:hint="eastAsia"/>
        </w:rPr>
        <w:t>③</w:t>
      </w:r>
      <w:r w:rsidRPr="002E6B24">
        <w:rPr>
          <w:rFonts w:ascii="Times New Roman" w:eastAsia="宋体" w:hAnsi="宋体"/>
        </w:rPr>
        <w:t>放射状蔓延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 xml:space="preserve">多轴推进　</w:t>
      </w:r>
      <w:r w:rsidRPr="002E6B24">
        <w:rPr>
          <w:rFonts w:ascii="宋体" w:eastAsia="宋体" w:hAnsi="宋体" w:cs="宋体" w:hint="eastAsia"/>
        </w:rPr>
        <w:t>④</w:t>
      </w:r>
      <w:r w:rsidRPr="002E6B24">
        <w:rPr>
          <w:rFonts w:ascii="Times New Roman" w:eastAsia="宋体" w:hAnsi="宋体"/>
        </w:rPr>
        <w:t>组团聚居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错落有致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A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①③</w:t>
      </w:r>
      <w:r w:rsidRPr="002E6B24">
        <w:rPr>
          <w:rFonts w:ascii="Times New Roman" w:eastAsia="宋体" w:hAnsi="宋体"/>
        </w:rPr>
        <w:tab/>
        <w:t>B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①④</w:t>
      </w:r>
      <w:r w:rsidRPr="002E6B24">
        <w:rPr>
          <w:rFonts w:ascii="Times New Roman" w:eastAsia="宋体" w:hAnsi="宋体"/>
        </w:rPr>
        <w:tab/>
        <w:t>C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②③</w:t>
      </w:r>
      <w:r w:rsidRPr="002E6B24">
        <w:rPr>
          <w:rFonts w:ascii="Times New Roman" w:eastAsia="宋体" w:hAnsi="宋体"/>
        </w:rPr>
        <w:tab/>
        <w:t>D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宋体" w:eastAsia="宋体" w:hAnsi="宋体" w:cs="宋体" w:hint="eastAsia"/>
        </w:rPr>
        <w:t>②④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Arial" w:eastAsia="黑体" w:hAnsi="黑体"/>
        </w:rPr>
        <w:t>二、非选择题</w:t>
      </w:r>
      <w:r w:rsidRPr="002E6B24">
        <w:rPr>
          <w:rFonts w:ascii="Times New Roman" w:eastAsia="宋体" w:hAnsi="宋体"/>
        </w:rPr>
        <w:t>:</w:t>
      </w:r>
      <w:r w:rsidRPr="002E6B24">
        <w:rPr>
          <w:rFonts w:ascii="Arial" w:eastAsia="黑体" w:hAnsi="黑体"/>
        </w:rPr>
        <w:t>本题共</w:t>
      </w:r>
      <w:r w:rsidRPr="002E6B24">
        <w:rPr>
          <w:rFonts w:ascii="Times New Roman" w:eastAsia="宋体" w:hAnsi="宋体"/>
        </w:rPr>
        <w:t>3</w:t>
      </w:r>
      <w:r w:rsidRPr="002E6B24">
        <w:rPr>
          <w:rFonts w:ascii="Arial" w:eastAsia="黑体" w:hAnsi="黑体"/>
        </w:rPr>
        <w:t>小题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Arial" w:eastAsia="黑体" w:hAnsi="黑体"/>
        </w:rPr>
        <w:t>共</w:t>
      </w:r>
      <w:r w:rsidRPr="002E6B24">
        <w:rPr>
          <w:rFonts w:ascii="Times New Roman" w:eastAsia="宋体" w:hAnsi="宋体"/>
        </w:rPr>
        <w:t>55</w:t>
      </w:r>
      <w:r w:rsidRPr="002E6B24">
        <w:rPr>
          <w:rFonts w:ascii="Arial" w:eastAsia="黑体" w:hAnsi="黑体"/>
        </w:rPr>
        <w:t>分。</w:t>
      </w:r>
    </w:p>
    <w:p w:rsid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16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阅读图文材料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完成下列要求。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20</w:t>
      </w:r>
      <w:r w:rsidRPr="002E6B24">
        <w:rPr>
          <w:rFonts w:ascii="Times New Roman" w:eastAsia="楷体" w:hAnsi="楷体"/>
        </w:rPr>
        <w:t>世纪</w:t>
      </w:r>
      <w:r w:rsidRPr="002E6B24">
        <w:rPr>
          <w:rFonts w:ascii="Times New Roman" w:eastAsia="宋体" w:hAnsi="宋体"/>
        </w:rPr>
        <w:t>60</w:t>
      </w:r>
      <w:r w:rsidRPr="002E6B24">
        <w:rPr>
          <w:rFonts w:ascii="Times New Roman" w:eastAsia="楷体" w:hAnsi="楷体"/>
        </w:rPr>
        <w:t>年代至</w:t>
      </w:r>
      <w:r w:rsidRPr="002E6B24">
        <w:rPr>
          <w:rFonts w:ascii="Times New Roman" w:eastAsia="宋体" w:hAnsi="宋体"/>
        </w:rPr>
        <w:t>80</w:t>
      </w:r>
      <w:r w:rsidRPr="002E6B24">
        <w:rPr>
          <w:rFonts w:ascii="Times New Roman" w:eastAsia="楷体" w:hAnsi="楷体"/>
        </w:rPr>
        <w:t>年代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澳大利亚悉尼的人口从东部沿海中心区沿交通线向西扩散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奠定了悉尼都市区的基本框架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之后人口又出现回流。随着都市区的发展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空间发展不均衡加剧。为应对由此带来的问题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悉尼都市区规划于</w:t>
      </w:r>
      <w:r w:rsidRPr="002E6B24">
        <w:rPr>
          <w:rFonts w:ascii="Times New Roman" w:eastAsia="宋体" w:hAnsi="宋体"/>
        </w:rPr>
        <w:t>2018</w:t>
      </w:r>
      <w:r w:rsidRPr="002E6B24">
        <w:rPr>
          <w:rFonts w:ascii="Times New Roman" w:eastAsia="楷体" w:hAnsi="楷体"/>
        </w:rPr>
        <w:t>年发布。该规划围绕不同核心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布局差异化产业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完善各层级中心间的快速交通联系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将悉尼都市区重塑为由东城、中城、西城三个特色各异、相互联系的城市组成的多中心都市区。规划通过合理安排居住区、增加住宅和公共服务设施供给、恢复与保护生态系统等措施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提升都市区的宜居性。下图示意都市区规划的空间布局。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宋体" w:hAnsi="宋体"/>
          <w:noProof/>
        </w:rPr>
        <w:drawing>
          <wp:inline distT="0" distB="0" distL="0" distR="0" wp14:anchorId="4159AC88" wp14:editId="283CB1DA">
            <wp:extent cx="2972520" cy="2437560"/>
            <wp:effectExtent l="0" t="0" r="0" b="0"/>
            <wp:docPr id="54" name="25ZDHB05.eps" descr="id:21474840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72520" cy="243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(1)20</w:t>
      </w:r>
      <w:r w:rsidRPr="002E6B24">
        <w:rPr>
          <w:rFonts w:ascii="Times New Roman" w:eastAsia="宋体" w:hAnsi="宋体"/>
        </w:rPr>
        <w:t>世纪</w:t>
      </w:r>
      <w:r w:rsidRPr="002E6B24">
        <w:rPr>
          <w:rFonts w:ascii="Times New Roman" w:eastAsia="宋体" w:hAnsi="宋体"/>
        </w:rPr>
        <w:t>60</w:t>
      </w:r>
      <w:r w:rsidRPr="002E6B24">
        <w:rPr>
          <w:rFonts w:ascii="Times New Roman" w:eastAsia="宋体" w:hAnsi="宋体"/>
        </w:rPr>
        <w:t>年代至</w:t>
      </w:r>
      <w:r w:rsidRPr="002E6B24">
        <w:rPr>
          <w:rFonts w:ascii="Times New Roman" w:eastAsia="宋体" w:hAnsi="宋体"/>
        </w:rPr>
        <w:t>80</w:t>
      </w:r>
      <w:r w:rsidRPr="002E6B24">
        <w:rPr>
          <w:rFonts w:ascii="Times New Roman" w:eastAsia="宋体" w:hAnsi="宋体"/>
        </w:rPr>
        <w:t>年代悉尼城市中心区人口向西扩散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试推测原因。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(2)</w:t>
      </w:r>
      <w:r w:rsidRPr="002E6B24">
        <w:rPr>
          <w:rFonts w:ascii="Times New Roman" w:eastAsia="宋体" w:hAnsi="宋体"/>
        </w:rPr>
        <w:t>分析西城建设成为悉尼都市区新中心的有利条件。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(3)</w:t>
      </w:r>
      <w:r w:rsidRPr="002E6B24">
        <w:rPr>
          <w:rFonts w:ascii="Times New Roman" w:eastAsia="宋体" w:hAnsi="宋体"/>
        </w:rPr>
        <w:t>说明该规划措施对提升悉尼都市区宜居性的作用。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17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阅读材料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完成下列要求。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楷体" w:hAnsi="楷体"/>
        </w:rPr>
        <w:t>近年来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我国青藏高原地区围绕国家能源安全战略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依托独特的自然条件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推动可再生能源的开发利用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积极构建清洁低碳、安全高效的能源体系。但由于特殊的地理环境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该地区开发利用可再生能源面临着设备损耗快、电网稳定性差、生态保护压力大等诸多挑战。为此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需要采取有针对性的可再生能源开发利用措施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以保障青藏高原地区能源开发利用的高质量发展。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(1)</w:t>
      </w:r>
      <w:r w:rsidRPr="002E6B24">
        <w:rPr>
          <w:rFonts w:ascii="Times New Roman" w:eastAsia="宋体" w:hAnsi="宋体"/>
        </w:rPr>
        <w:t>简述青藏高原地区开发利用可再生能源的资源优势。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(2)</w:t>
      </w:r>
      <w:r w:rsidRPr="002E6B24">
        <w:rPr>
          <w:rFonts w:ascii="Times New Roman" w:eastAsia="宋体" w:hAnsi="宋体"/>
        </w:rPr>
        <w:t>从自然环境角度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分析青藏高原地区开发利用可再生能源面临诸多挑战的原因。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(3)</w:t>
      </w:r>
      <w:r w:rsidRPr="002E6B24">
        <w:rPr>
          <w:rFonts w:ascii="Times New Roman" w:eastAsia="宋体" w:hAnsi="宋体"/>
        </w:rPr>
        <w:t>提出提升青藏高原地区可再生能源开发利用水平的主要措施。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Times New Roman"/>
          <w:b/>
        </w:rPr>
        <w:t>18</w:t>
      </w:r>
      <w:r w:rsidRPr="002E6B24">
        <w:rPr>
          <w:rFonts w:ascii="Times New Roman" w:eastAsia="宋体" w:hAnsi="Times New Roman" w:cs="Times New Roman"/>
        </w:rPr>
        <w:t>.</w:t>
      </w:r>
      <w:r w:rsidRPr="002E6B24">
        <w:rPr>
          <w:rFonts w:ascii="Times New Roman" w:eastAsia="宋体" w:hAnsi="宋体"/>
        </w:rPr>
        <w:t>阅读图文材料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完成下列要求。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楷体" w:hAnsi="楷体"/>
        </w:rPr>
        <w:t>图</w:t>
      </w:r>
      <w:r w:rsidRPr="002E6B24">
        <w:rPr>
          <w:rFonts w:ascii="Times New Roman" w:eastAsia="宋体" w:hAnsi="宋体"/>
        </w:rPr>
        <w:t>1</w:t>
      </w:r>
      <w:r w:rsidRPr="002E6B24">
        <w:rPr>
          <w:rFonts w:ascii="Times New Roman" w:eastAsia="楷体" w:hAnsi="楷体"/>
        </w:rPr>
        <w:t>虚线所示区域是南极洲土壤类型多、成土条件好的区域。该区年均温约</w:t>
      </w:r>
      <w:r w:rsidRPr="002E6B24">
        <w:rPr>
          <w:rFonts w:ascii="Times New Roman" w:eastAsia="宋体" w:hAnsi="宋体"/>
        </w:rPr>
        <w:t>-2</w:t>
      </w:r>
      <w:r w:rsidRPr="002E6B24">
        <w:rPr>
          <w:rFonts w:ascii="Times New Roman" w:eastAsia="楷体" w:hAnsi="楷体"/>
        </w:rPr>
        <w:t xml:space="preserve"> </w:t>
      </w:r>
      <w:r w:rsidRPr="002E6B24">
        <w:rPr>
          <w:rFonts w:ascii="宋体" w:eastAsia="宋体" w:hAnsi="宋体" w:cs="宋体" w:hint="eastAsia"/>
        </w:rPr>
        <w:t>℃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年降水量</w:t>
      </w:r>
      <w:r w:rsidRPr="002E6B24">
        <w:rPr>
          <w:rFonts w:ascii="Times New Roman" w:eastAsia="宋体" w:hAnsi="宋体"/>
        </w:rPr>
        <w:t>200~1</w:t>
      </w:r>
      <w:r w:rsidRPr="002E6B24">
        <w:rPr>
          <w:rFonts w:ascii="Times New Roman" w:eastAsia="楷体" w:hAnsi="楷体"/>
        </w:rPr>
        <w:t xml:space="preserve"> </w:t>
      </w:r>
      <w:r w:rsidRPr="002E6B24">
        <w:rPr>
          <w:rFonts w:ascii="Times New Roman" w:eastAsia="宋体" w:hAnsi="宋体"/>
        </w:rPr>
        <w:t>000</w:t>
      </w:r>
      <w:r w:rsidRPr="002E6B24">
        <w:rPr>
          <w:rFonts w:ascii="Times New Roman" w:eastAsia="楷体" w:hAnsi="楷体"/>
        </w:rPr>
        <w:t xml:space="preserve"> </w:t>
      </w:r>
      <w:r w:rsidRPr="002E6B24">
        <w:rPr>
          <w:rFonts w:ascii="Times New Roman" w:eastAsia="宋体" w:hAnsi="宋体"/>
        </w:rPr>
        <w:t>mm;</w:t>
      </w:r>
      <w:r w:rsidRPr="002E6B24">
        <w:rPr>
          <w:rFonts w:ascii="Times New Roman" w:eastAsia="楷体" w:hAnsi="楷体"/>
        </w:rPr>
        <w:t>地衣、苔藓等低等植物散布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企鹅、黑背鸥等动物栖息在海岸区。区内不同类型土壤有机质含量差异大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其中部分区域土壤冻融扰动明显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导致土壤有机质在垂直迁移过程中呈现出独特的分布特征。随着全球气候变化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楷体" w:hAnsi="楷体"/>
        </w:rPr>
        <w:t>区内土壤性状、成土过程也相应发生变化。图</w:t>
      </w:r>
      <w:r w:rsidRPr="002E6B24">
        <w:rPr>
          <w:rFonts w:ascii="Times New Roman" w:eastAsia="宋体" w:hAnsi="宋体"/>
        </w:rPr>
        <w:t>2</w:t>
      </w:r>
      <w:r w:rsidRPr="002E6B24">
        <w:rPr>
          <w:rFonts w:ascii="Times New Roman" w:eastAsia="楷体" w:hAnsi="楷体"/>
        </w:rPr>
        <w:t>示意该区某典型土壤有机质含量垂直分布。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宋体" w:hAnsi="宋体"/>
          <w:noProof/>
        </w:rPr>
        <w:lastRenderedPageBreak/>
        <w:drawing>
          <wp:inline distT="0" distB="0" distL="0" distR="0" wp14:anchorId="3B7FC6DF" wp14:editId="2FFD2836">
            <wp:extent cx="2362320" cy="1879200"/>
            <wp:effectExtent l="0" t="0" r="0" b="0"/>
            <wp:docPr id="55" name="25ZDHB06.eps" descr="id:21474840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62320" cy="18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楷体" w:hAnsi="楷体"/>
          <w:sz w:val="21"/>
        </w:rPr>
        <w:t>图</w:t>
      </w:r>
      <w:r w:rsidRPr="002E6B24">
        <w:rPr>
          <w:rFonts w:ascii="Times New Roman" w:eastAsia="宋体" w:hAnsi="宋体"/>
          <w:sz w:val="21"/>
        </w:rPr>
        <w:t>1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宋体" w:hAnsi="宋体"/>
          <w:noProof/>
        </w:rPr>
        <w:drawing>
          <wp:inline distT="0" distB="0" distL="0" distR="0" wp14:anchorId="1DFC793C" wp14:editId="79C3AF8F">
            <wp:extent cx="1359360" cy="1307520"/>
            <wp:effectExtent l="0" t="0" r="0" b="0"/>
            <wp:docPr id="56" name="25ZDHB07.eps" descr="id:21474840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59360" cy="130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2E6B24">
        <w:rPr>
          <w:rFonts w:ascii="Times New Roman" w:eastAsia="楷体" w:hAnsi="楷体"/>
          <w:sz w:val="21"/>
        </w:rPr>
        <w:t>图</w:t>
      </w:r>
      <w:r w:rsidRPr="002E6B24">
        <w:rPr>
          <w:rFonts w:ascii="Times New Roman" w:eastAsia="宋体" w:hAnsi="宋体"/>
          <w:sz w:val="21"/>
        </w:rPr>
        <w:t>2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(1)</w:t>
      </w:r>
      <w:r w:rsidRPr="002E6B24">
        <w:rPr>
          <w:rFonts w:ascii="Times New Roman" w:eastAsia="宋体" w:hAnsi="宋体"/>
        </w:rPr>
        <w:t>指出该区土壤有机质的主要来源。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(2)</w:t>
      </w:r>
      <w:r w:rsidRPr="002E6B24">
        <w:rPr>
          <w:rFonts w:ascii="Times New Roman" w:eastAsia="宋体" w:hAnsi="宋体"/>
        </w:rPr>
        <w:t>据图</w:t>
      </w:r>
      <w:r w:rsidRPr="002E6B24">
        <w:rPr>
          <w:rFonts w:ascii="Times New Roman" w:eastAsia="宋体" w:hAnsi="宋体"/>
        </w:rPr>
        <w:t>2,</w:t>
      </w:r>
      <w:r w:rsidRPr="002E6B24">
        <w:rPr>
          <w:rFonts w:ascii="Times New Roman" w:eastAsia="宋体" w:hAnsi="宋体"/>
        </w:rPr>
        <w:t>归纳该类土壤有机质含量垂直变化特点并分析原因。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2E6B24">
        <w:rPr>
          <w:rFonts w:ascii="Times New Roman" w:eastAsia="宋体" w:hAnsi="宋体"/>
        </w:rPr>
        <w:t>(3)</w:t>
      </w:r>
      <w:r w:rsidRPr="002E6B24">
        <w:rPr>
          <w:rFonts w:ascii="Times New Roman" w:eastAsia="宋体" w:hAnsi="宋体"/>
        </w:rPr>
        <w:t>运用自然环境的整体性原理</w:t>
      </w:r>
      <w:r w:rsidRPr="002E6B24">
        <w:rPr>
          <w:rFonts w:ascii="Times New Roman" w:eastAsia="宋体" w:hAnsi="宋体"/>
        </w:rPr>
        <w:t>,</w:t>
      </w:r>
      <w:r w:rsidRPr="002E6B24">
        <w:rPr>
          <w:rFonts w:ascii="Times New Roman" w:eastAsia="宋体" w:hAnsi="宋体"/>
        </w:rPr>
        <w:t>说明全球气候变化对该区土壤形成与演化的影响。</w:t>
      </w: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2E6B24" w:rsidRPr="002E6B24" w:rsidRDefault="002E6B24" w:rsidP="002E6B24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AB4EA3" w:rsidRDefault="00AB4EA3">
      <w:r>
        <w:br w:type="page"/>
      </w:r>
    </w:p>
    <w:p w:rsidR="00AB4EA3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Times New Roman"/>
          <w:b/>
          <w:sz w:val="22"/>
        </w:rPr>
      </w:pPr>
      <w:r>
        <w:rPr>
          <w:rFonts w:ascii="Times New Roman" w:eastAsia="宋体" w:hAnsi="Times New Roman"/>
          <w:b/>
          <w:sz w:val="22"/>
        </w:rPr>
        <w:lastRenderedPageBreak/>
        <w:t>参考答</w:t>
      </w:r>
      <w:bookmarkStart w:id="0" w:name="_GoBack"/>
      <w:bookmarkEnd w:id="0"/>
      <w:r>
        <w:rPr>
          <w:rFonts w:ascii="Times New Roman" w:eastAsia="宋体" w:hAnsi="Times New Roman"/>
          <w:b/>
          <w:sz w:val="22"/>
        </w:rPr>
        <w:t>案：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Times New Roman"/>
          <w:b/>
          <w:sz w:val="22"/>
        </w:rPr>
        <w:t>1</w:t>
      </w:r>
      <w:r w:rsidRPr="00A20D58">
        <w:rPr>
          <w:rFonts w:ascii="Times New Roman" w:eastAsia="宋体" w:hAnsi="宋体"/>
          <w:sz w:val="22"/>
        </w:rPr>
        <w:t>~</w:t>
      </w:r>
      <w:r w:rsidRPr="00A20D58">
        <w:rPr>
          <w:rFonts w:ascii="Times New Roman" w:eastAsia="宋体" w:hAnsi="Times New Roman"/>
          <w:b/>
          <w:sz w:val="22"/>
        </w:rPr>
        <w:t>3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1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2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3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C</w:t>
      </w:r>
      <w:r w:rsidRPr="00A20D58">
        <w:rPr>
          <w:rFonts w:ascii="Times New Roman" w:eastAsia="宋体" w:hAnsi="宋体"/>
          <w:sz w:val="22"/>
        </w:rPr>
        <w:t xml:space="preserve">　第</w:t>
      </w:r>
      <w:r w:rsidRPr="00A20D58">
        <w:rPr>
          <w:rFonts w:ascii="Times New Roman" w:eastAsia="宋体" w:hAnsi="宋体"/>
          <w:sz w:val="22"/>
        </w:rPr>
        <w:t>1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考查区域特征比较。要学会从材料中提取信息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北京通州航天育种基地依托种业科技园区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与众多企业共同构建了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育</w:t>
      </w:r>
      <w:r w:rsidRPr="00A20D58">
        <w:rPr>
          <w:rFonts w:ascii="Times New Roman" w:eastAsia="宋体" w:hAnsi="Times New Roman" w:cs="Times New Roman"/>
          <w:sz w:val="22"/>
        </w:rPr>
        <w:t>—</w:t>
      </w:r>
      <w:r w:rsidRPr="00A20D58">
        <w:rPr>
          <w:rFonts w:ascii="Times New Roman" w:eastAsia="宋体" w:hAnsi="宋体"/>
          <w:sz w:val="22"/>
        </w:rPr>
        <w:t>繁</w:t>
      </w:r>
      <w:r w:rsidRPr="00A20D58">
        <w:rPr>
          <w:rFonts w:ascii="Times New Roman" w:eastAsia="宋体" w:hAnsi="Times New Roman" w:cs="Times New Roman"/>
          <w:sz w:val="22"/>
        </w:rPr>
        <w:t>—</w:t>
      </w:r>
      <w:r w:rsidRPr="00A20D58">
        <w:rPr>
          <w:rFonts w:ascii="Times New Roman" w:eastAsia="宋体" w:hAnsi="宋体"/>
          <w:sz w:val="22"/>
        </w:rPr>
        <w:t>推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一体化的现代育种产业链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说明通州区在育种产业有深厚的基础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而通州与其他地区在交通运输、气候条件和土地资源上并没有明显差异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故选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>。第</w:t>
      </w:r>
      <w:r w:rsidRPr="00A20D58">
        <w:rPr>
          <w:rFonts w:ascii="Times New Roman" w:eastAsia="宋体" w:hAnsi="宋体"/>
          <w:sz w:val="22"/>
        </w:rPr>
        <w:t>2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考查农业区位因素。随着生活水平的提高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人们对农产品的口感、营养及品相等要求不断提高。太空育种的目的是提升作物品质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提高产量和品质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品质的提高能够提升产品竞争力</w:t>
      </w:r>
      <w:r w:rsidRPr="00A20D58">
        <w:rPr>
          <w:rFonts w:ascii="Times New Roman" w:eastAsia="宋体" w:hAnsi="宋体"/>
          <w:sz w:val="22"/>
        </w:rPr>
        <w:t>,B</w:t>
      </w:r>
      <w:r w:rsidRPr="00A20D58">
        <w:rPr>
          <w:rFonts w:ascii="Times New Roman" w:eastAsia="宋体" w:hAnsi="宋体"/>
          <w:sz w:val="22"/>
        </w:rPr>
        <w:t>正确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太空育种还不能打破气候对农作物的制约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因此还不能打破地域性和季节性</w:t>
      </w:r>
      <w:r w:rsidRPr="00A20D58">
        <w:rPr>
          <w:rFonts w:ascii="Times New Roman" w:eastAsia="宋体" w:hAnsi="宋体"/>
          <w:sz w:val="22"/>
        </w:rPr>
        <w:t>,A</w:t>
      </w:r>
      <w:r w:rsidRPr="00A20D58">
        <w:rPr>
          <w:rFonts w:ascii="Times New Roman" w:eastAsia="宋体" w:hAnsi="宋体"/>
          <w:sz w:val="22"/>
        </w:rPr>
        <w:t>、</w:t>
      </w:r>
      <w:r w:rsidRPr="00A20D58">
        <w:rPr>
          <w:rFonts w:ascii="Times New Roman" w:eastAsia="宋体" w:hAnsi="宋体"/>
          <w:sz w:val="22"/>
        </w:rPr>
        <w:t>C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稳定供应与农作物品质关系不大</w:t>
      </w:r>
      <w:r w:rsidRPr="00A20D58">
        <w:rPr>
          <w:rFonts w:ascii="Times New Roman" w:eastAsia="宋体" w:hAnsi="宋体"/>
          <w:sz w:val="22"/>
        </w:rPr>
        <w:t>,D</w:t>
      </w:r>
      <w:r w:rsidRPr="00A20D58">
        <w:rPr>
          <w:rFonts w:ascii="Times New Roman" w:eastAsia="宋体" w:hAnsi="宋体"/>
          <w:sz w:val="22"/>
        </w:rPr>
        <w:t>错。第</w:t>
      </w:r>
      <w:r w:rsidRPr="00A20D58">
        <w:rPr>
          <w:rFonts w:ascii="Times New Roman" w:eastAsia="宋体" w:hAnsi="宋体"/>
          <w:sz w:val="22"/>
        </w:rPr>
        <w:t>3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考查科技对农业发展的影响。航天育种无法直接扩大农业生产规模及减少农业劳动力投入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也没有促进农业生产专业化</w:t>
      </w:r>
      <w:r w:rsidRPr="00A20D58">
        <w:rPr>
          <w:rFonts w:ascii="Times New Roman" w:eastAsia="宋体" w:hAnsi="宋体"/>
          <w:sz w:val="22"/>
        </w:rPr>
        <w:t>,A</w:t>
      </w:r>
      <w:r w:rsidRPr="00A20D58">
        <w:rPr>
          <w:rFonts w:ascii="Times New Roman" w:eastAsia="宋体" w:hAnsi="宋体"/>
          <w:sz w:val="22"/>
        </w:rPr>
        <w:t>、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>、</w:t>
      </w:r>
      <w:r w:rsidRPr="00A20D58">
        <w:rPr>
          <w:rFonts w:ascii="Times New Roman" w:eastAsia="宋体" w:hAnsi="宋体"/>
          <w:sz w:val="22"/>
        </w:rPr>
        <w:t>D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航天育种的核心是种子的培育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是一种育种方法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因此其主要作用是推动农业科技创新</w:t>
      </w:r>
      <w:r w:rsidRPr="00A20D58">
        <w:rPr>
          <w:rFonts w:ascii="Times New Roman" w:eastAsia="宋体" w:hAnsi="宋体"/>
          <w:sz w:val="22"/>
        </w:rPr>
        <w:t>,C</w:t>
      </w:r>
      <w:r w:rsidRPr="00A20D58">
        <w:rPr>
          <w:rFonts w:ascii="Times New Roman" w:eastAsia="宋体" w:hAnsi="宋体"/>
          <w:sz w:val="22"/>
        </w:rPr>
        <w:t>正确。</w:t>
      </w:r>
    </w:p>
    <w:p w:rsidR="00AB4EA3" w:rsidRPr="00A20D58" w:rsidRDefault="00AB4EA3" w:rsidP="00AB4EA3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【知识拓展】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Times New Roman" w:eastAsia="仿宋" w:hAnsi="仿宋"/>
          <w:sz w:val="22"/>
        </w:rPr>
        <w:t>航天育种也叫太空育种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是将作物种子或诱变材料搭乘返回式卫星、飞船等送到太空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利用太空特殊的环境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仿宋" w:hAnsi="仿宋"/>
          <w:sz w:val="22"/>
        </w:rPr>
        <w:t>如微重力、高真空、强辐射、交变磁场等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Times New Roman" w:eastAsia="仿宋" w:hAnsi="仿宋"/>
          <w:sz w:val="22"/>
        </w:rPr>
        <w:t>使种子发生变异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再返回地面进行筛选、培育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从而获得优良品种的育种技术。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Times New Roman"/>
          <w:b/>
          <w:sz w:val="22"/>
        </w:rPr>
        <w:t>4</w:t>
      </w:r>
      <w:r w:rsidRPr="00A20D58">
        <w:rPr>
          <w:rFonts w:ascii="Times New Roman" w:eastAsia="宋体" w:hAnsi="宋体"/>
          <w:sz w:val="22"/>
        </w:rPr>
        <w:t>~</w:t>
      </w:r>
      <w:r w:rsidRPr="00A20D58">
        <w:rPr>
          <w:rFonts w:ascii="Times New Roman" w:eastAsia="宋体" w:hAnsi="Times New Roman"/>
          <w:b/>
          <w:sz w:val="22"/>
        </w:rPr>
        <w:t>6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4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D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5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A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6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C</w:t>
      </w:r>
      <w:r w:rsidRPr="00A20D58">
        <w:rPr>
          <w:rFonts w:ascii="Times New Roman" w:eastAsia="宋体" w:hAnsi="宋体"/>
          <w:sz w:val="22"/>
        </w:rPr>
        <w:t xml:space="preserve">　第</w:t>
      </w:r>
      <w:r w:rsidRPr="00A20D58">
        <w:rPr>
          <w:rFonts w:ascii="Times New Roman" w:eastAsia="宋体" w:hAnsi="宋体"/>
          <w:sz w:val="22"/>
        </w:rPr>
        <w:t>4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考查第三产业文化产业区位因素。文化产业是新兴的第三产业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该产业对交通和劳动力数量要求较低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甚至几乎没有要求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①③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材料明确提到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杭州市余杭区依托良渚文化和运河文化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发挥数字经济先发优势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通过‘文化</w:t>
      </w:r>
      <w:r w:rsidRPr="00A20D58">
        <w:rPr>
          <w:rFonts w:ascii="Times New Roman" w:eastAsia="宋体" w:hAnsi="宋体"/>
          <w:sz w:val="22"/>
        </w:rPr>
        <w:t>+</w:t>
      </w:r>
      <w:r w:rsidRPr="00A20D58">
        <w:rPr>
          <w:rFonts w:ascii="Times New Roman" w:eastAsia="宋体" w:hAnsi="宋体"/>
          <w:sz w:val="22"/>
        </w:rPr>
        <w:t>科技’融合的模式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以数字文化产业为主导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大力推动相关产业的发展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因此其主导因素是文化资源和数字技术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②④</w:t>
      </w:r>
      <w:r w:rsidRPr="00A20D58">
        <w:rPr>
          <w:rFonts w:ascii="Times New Roman" w:eastAsia="宋体" w:hAnsi="宋体"/>
          <w:sz w:val="22"/>
        </w:rPr>
        <w:t>正确。故选</w:t>
      </w:r>
      <w:r w:rsidRPr="00A20D58">
        <w:rPr>
          <w:rFonts w:ascii="Times New Roman" w:eastAsia="宋体" w:hAnsi="宋体"/>
          <w:sz w:val="22"/>
        </w:rPr>
        <w:t>D</w:t>
      </w:r>
      <w:r w:rsidRPr="00A20D58">
        <w:rPr>
          <w:rFonts w:ascii="Times New Roman" w:eastAsia="宋体" w:hAnsi="宋体"/>
          <w:sz w:val="22"/>
        </w:rPr>
        <w:t>。第</w:t>
      </w:r>
      <w:r w:rsidRPr="00A20D58">
        <w:rPr>
          <w:rFonts w:ascii="Times New Roman" w:eastAsia="宋体" w:hAnsi="宋体"/>
          <w:sz w:val="22"/>
        </w:rPr>
        <w:t>5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考查第三产业对区域发展的影响。文化产业占地面积小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其对优化产业布局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推动重工业转移没有影响</w:t>
      </w:r>
      <w:r w:rsidRPr="00A20D58">
        <w:rPr>
          <w:rFonts w:ascii="Times New Roman" w:eastAsia="宋体" w:hAnsi="宋体"/>
          <w:sz w:val="22"/>
        </w:rPr>
        <w:t>,B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从产业发展历史看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产业不可能均衡发展</w:t>
      </w:r>
      <w:r w:rsidRPr="00A20D58">
        <w:rPr>
          <w:rFonts w:ascii="Times New Roman" w:eastAsia="宋体" w:hAnsi="宋体"/>
          <w:sz w:val="22"/>
        </w:rPr>
        <w:t>,C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文化产业交通量小</w:t>
      </w:r>
      <w:r w:rsidRPr="00A20D58">
        <w:rPr>
          <w:rFonts w:ascii="Times New Roman" w:eastAsia="宋体" w:hAnsi="宋体"/>
          <w:sz w:val="22"/>
        </w:rPr>
        <w:t>,D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文化</w:t>
      </w:r>
      <w:r w:rsidRPr="00A20D58">
        <w:rPr>
          <w:rFonts w:ascii="Times New Roman" w:eastAsia="宋体" w:hAnsi="宋体"/>
          <w:sz w:val="22"/>
        </w:rPr>
        <w:t>+</w:t>
      </w:r>
      <w:r w:rsidRPr="00A20D58">
        <w:rPr>
          <w:rFonts w:ascii="Times New Roman" w:eastAsia="宋体" w:hAnsi="宋体"/>
          <w:sz w:val="22"/>
        </w:rPr>
        <w:t>科技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使传统的文化资源和科技嫁接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形成新的产业模式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属于产业结构的升级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延伸了价值链</w:t>
      </w:r>
      <w:r w:rsidRPr="00A20D58">
        <w:rPr>
          <w:rFonts w:ascii="Times New Roman" w:eastAsia="宋体" w:hAnsi="宋体"/>
          <w:sz w:val="22"/>
        </w:rPr>
        <w:t>,A</w:t>
      </w:r>
      <w:r w:rsidRPr="00A20D58">
        <w:rPr>
          <w:rFonts w:ascii="Times New Roman" w:eastAsia="宋体" w:hAnsi="宋体"/>
          <w:sz w:val="22"/>
        </w:rPr>
        <w:t>正确。第</w:t>
      </w:r>
      <w:r w:rsidRPr="00A20D58">
        <w:rPr>
          <w:rFonts w:ascii="Times New Roman" w:eastAsia="宋体" w:hAnsi="宋体"/>
          <w:sz w:val="22"/>
        </w:rPr>
        <w:t>6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考查促进产业发展的措施。文化产业发展占地小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①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放宽文化企业准入标准必将降低文化产业层次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应该提高准入标准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④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题干关键词为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产业高质量发展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必然从人才培育和创新机制角度入手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②③</w:t>
      </w:r>
      <w:r w:rsidRPr="00A20D58">
        <w:rPr>
          <w:rFonts w:ascii="Times New Roman" w:eastAsia="宋体" w:hAnsi="宋体"/>
          <w:sz w:val="22"/>
        </w:rPr>
        <w:t>正确。故选</w:t>
      </w:r>
      <w:r w:rsidRPr="00A20D58">
        <w:rPr>
          <w:rFonts w:ascii="Times New Roman" w:eastAsia="宋体" w:hAnsi="宋体"/>
          <w:sz w:val="22"/>
        </w:rPr>
        <w:t>C</w:t>
      </w:r>
      <w:r w:rsidRPr="00A20D58">
        <w:rPr>
          <w:rFonts w:ascii="Times New Roman" w:eastAsia="宋体" w:hAnsi="宋体"/>
          <w:sz w:val="22"/>
        </w:rPr>
        <w:t>。</w:t>
      </w:r>
    </w:p>
    <w:p w:rsidR="00AB4EA3" w:rsidRPr="00A20D58" w:rsidRDefault="00AB4EA3" w:rsidP="00AB4EA3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【知识拓展】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Times New Roman" w:eastAsia="仿宋" w:hAnsi="仿宋"/>
          <w:sz w:val="22"/>
        </w:rPr>
        <w:t>数字文化新业态属于新质生产力。文化新业态是与传统文化业态相对的概念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一般是指新历史条件下文化所呈现出新内容、新形式、新模式的总称。数字经济与文化产业的深度融合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催生了大批数字文化产业新业态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包括数字音乐、游戏电竞、数字出版、</w:t>
      </w:r>
      <w:r w:rsidRPr="00A20D58">
        <w:rPr>
          <w:rFonts w:ascii="Times New Roman" w:eastAsia="宋体" w:hAnsi="宋体"/>
          <w:sz w:val="22"/>
        </w:rPr>
        <w:t>MCN(</w:t>
      </w:r>
      <w:r w:rsidRPr="00A20D58">
        <w:rPr>
          <w:rFonts w:ascii="Times New Roman" w:eastAsia="仿宋" w:hAnsi="仿宋"/>
          <w:sz w:val="22"/>
        </w:rPr>
        <w:t>多频道网络传播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Times New Roman" w:eastAsia="仿宋" w:hAnsi="仿宋"/>
          <w:sz w:val="22"/>
        </w:rPr>
        <w:t>、沉浸式体验等。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Times New Roman"/>
          <w:b/>
          <w:sz w:val="22"/>
        </w:rPr>
        <w:t>7</w:t>
      </w:r>
      <w:r w:rsidRPr="00A20D58">
        <w:rPr>
          <w:rFonts w:ascii="Times New Roman" w:eastAsia="宋体" w:hAnsi="宋体"/>
          <w:sz w:val="22"/>
        </w:rPr>
        <w:t>~</w:t>
      </w:r>
      <w:r w:rsidRPr="00A20D58">
        <w:rPr>
          <w:rFonts w:ascii="Times New Roman" w:eastAsia="宋体" w:hAnsi="Times New Roman"/>
          <w:b/>
          <w:sz w:val="22"/>
        </w:rPr>
        <w:t>9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7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8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A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9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 xml:space="preserve">　第</w:t>
      </w:r>
      <w:r w:rsidRPr="00A20D58">
        <w:rPr>
          <w:rFonts w:ascii="Times New Roman" w:eastAsia="宋体" w:hAnsi="宋体"/>
          <w:sz w:val="22"/>
        </w:rPr>
        <w:t>7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考查天文观测选址的影响因素。由材料可知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该小组在当地观测星空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当地范围内属于较小空间尺度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经度和纬度差异不大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经、纬度对星空观测的效果影响不大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②③</w:t>
      </w:r>
      <w:r w:rsidRPr="00A20D58">
        <w:rPr>
          <w:rFonts w:ascii="Times New Roman" w:eastAsia="宋体" w:hAnsi="宋体"/>
          <w:sz w:val="22"/>
        </w:rPr>
        <w:t>错误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观测星空需要在晴朗的夜晚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地势高的地点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受周围建筑物等影响小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视线开阔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适宜观测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①④</w:t>
      </w:r>
      <w:r w:rsidRPr="00A20D58">
        <w:rPr>
          <w:rFonts w:ascii="Times New Roman" w:eastAsia="宋体" w:hAnsi="宋体"/>
          <w:sz w:val="22"/>
        </w:rPr>
        <w:t>正确。故选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>。第</w:t>
      </w:r>
      <w:r w:rsidRPr="00A20D58">
        <w:rPr>
          <w:rFonts w:ascii="Times New Roman" w:eastAsia="宋体" w:hAnsi="宋体"/>
          <w:sz w:val="22"/>
        </w:rPr>
        <w:t>8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考查恒星日与太阳日的区别。一个恒星日为</w:t>
      </w:r>
      <w:r w:rsidRPr="00A20D58">
        <w:rPr>
          <w:rFonts w:ascii="Times New Roman" w:eastAsia="宋体" w:hAnsi="宋体"/>
          <w:sz w:val="22"/>
        </w:rPr>
        <w:t>23</w:t>
      </w:r>
      <w:r w:rsidRPr="00A20D58">
        <w:rPr>
          <w:rFonts w:ascii="Times New Roman" w:eastAsia="宋体" w:hAnsi="宋体"/>
          <w:sz w:val="22"/>
        </w:rPr>
        <w:t>时</w:t>
      </w:r>
      <w:r w:rsidRPr="00A20D58">
        <w:rPr>
          <w:rFonts w:ascii="Times New Roman" w:eastAsia="宋体" w:hAnsi="宋体"/>
          <w:sz w:val="22"/>
        </w:rPr>
        <w:t>56</w:t>
      </w:r>
      <w:r w:rsidRPr="00A20D58">
        <w:rPr>
          <w:rFonts w:ascii="Times New Roman" w:eastAsia="宋体" w:hAnsi="宋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4</w:t>
      </w:r>
      <w:r w:rsidRPr="00A20D58">
        <w:rPr>
          <w:rFonts w:ascii="Times New Roman" w:eastAsia="宋体" w:hAnsi="宋体"/>
          <w:sz w:val="22"/>
        </w:rPr>
        <w:t>秒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第一天夜晚</w:t>
      </w:r>
      <w:r w:rsidRPr="00A20D58">
        <w:rPr>
          <w:rFonts w:ascii="Times New Roman" w:eastAsia="宋体" w:hAnsi="宋体"/>
          <w:sz w:val="22"/>
        </w:rPr>
        <w:t>23:54</w:t>
      </w:r>
      <w:r w:rsidRPr="00A20D58">
        <w:rPr>
          <w:rFonts w:ascii="Times New Roman" w:eastAsia="宋体" w:hAnsi="宋体"/>
          <w:sz w:val="22"/>
        </w:rPr>
        <w:t>天琴座位于天顶附近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则第</w:t>
      </w:r>
      <w:r w:rsidRPr="00A20D58">
        <w:rPr>
          <w:rFonts w:ascii="Times New Roman" w:eastAsia="宋体" w:hAnsi="宋体"/>
          <w:sz w:val="22"/>
        </w:rPr>
        <w:t>2</w:t>
      </w:r>
      <w:r w:rsidRPr="00A20D58">
        <w:rPr>
          <w:rFonts w:ascii="Times New Roman" w:eastAsia="宋体" w:hAnsi="宋体"/>
          <w:sz w:val="22"/>
        </w:rPr>
        <w:t>天出现在同一位置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经历了一个恒星日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大约在</w:t>
      </w:r>
      <w:r w:rsidRPr="00A20D58">
        <w:rPr>
          <w:rFonts w:ascii="Times New Roman" w:eastAsia="宋体" w:hAnsi="宋体"/>
          <w:sz w:val="22"/>
        </w:rPr>
        <w:t>23:50,A</w:t>
      </w:r>
      <w:r w:rsidRPr="00A20D58">
        <w:rPr>
          <w:rFonts w:ascii="Times New Roman" w:eastAsia="宋体" w:hAnsi="宋体"/>
          <w:sz w:val="22"/>
        </w:rPr>
        <w:t>正确。第</w:t>
      </w:r>
      <w:r w:rsidRPr="00A20D58">
        <w:rPr>
          <w:rFonts w:ascii="Times New Roman" w:eastAsia="宋体" w:hAnsi="宋体"/>
          <w:sz w:val="22"/>
        </w:rPr>
        <w:t>9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考查地球公转的特点。地球绕日公转的方向是自西向东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周期是一回归年。地球绕日公转是以太阳为中心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方向是自西向东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而图中是以地球为中心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太阳视运动的方向则相反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为自东向西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①④</w:t>
      </w:r>
      <w:r w:rsidRPr="00A20D58">
        <w:rPr>
          <w:rFonts w:ascii="Times New Roman" w:eastAsia="宋体" w:hAnsi="宋体"/>
          <w:sz w:val="22"/>
        </w:rPr>
        <w:t>正确。故选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>。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Times New Roman"/>
          <w:b/>
          <w:sz w:val="22"/>
        </w:rPr>
        <w:t>10</w:t>
      </w:r>
      <w:r w:rsidRPr="00A20D58">
        <w:rPr>
          <w:rFonts w:ascii="Times New Roman" w:eastAsia="宋体" w:hAnsi="宋体"/>
          <w:sz w:val="22"/>
        </w:rPr>
        <w:t>~</w:t>
      </w:r>
      <w:r w:rsidRPr="00A20D58">
        <w:rPr>
          <w:rFonts w:ascii="Times New Roman" w:eastAsia="宋体" w:hAnsi="Times New Roman"/>
          <w:b/>
          <w:sz w:val="22"/>
        </w:rPr>
        <w:t>12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10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D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11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C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12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A</w:t>
      </w:r>
      <w:r w:rsidRPr="00A20D58">
        <w:rPr>
          <w:rFonts w:ascii="Times New Roman" w:eastAsia="宋体" w:hAnsi="宋体"/>
          <w:sz w:val="22"/>
        </w:rPr>
        <w:t xml:space="preserve">　第</w:t>
      </w:r>
      <w:r w:rsidRPr="00A20D58">
        <w:rPr>
          <w:rFonts w:ascii="Times New Roman" w:eastAsia="宋体" w:hAnsi="宋体"/>
          <w:sz w:val="22"/>
        </w:rPr>
        <w:t>10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考查外力作用对冲淤的影响。结合材料信息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该珊瑚岛地处西北太平洋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宋体"/>
          <w:sz w:val="22"/>
        </w:rPr>
        <w:t>北半球</w:t>
      </w:r>
      <w:r w:rsidRPr="00A20D58">
        <w:rPr>
          <w:rFonts w:ascii="Times New Roman" w:eastAsia="宋体" w:hAnsi="宋体"/>
          <w:sz w:val="22"/>
        </w:rPr>
        <w:t>),2022</w:t>
      </w:r>
      <w:r w:rsidRPr="00A20D58">
        <w:rPr>
          <w:rFonts w:ascii="Times New Roman" w:eastAsia="宋体" w:hAnsi="宋体"/>
          <w:sz w:val="22"/>
        </w:rPr>
        <w:t>年</w:t>
      </w:r>
      <w:r w:rsidRPr="00A20D58">
        <w:rPr>
          <w:rFonts w:ascii="Times New Roman" w:eastAsia="宋体" w:hAnsi="宋体"/>
          <w:sz w:val="22"/>
        </w:rPr>
        <w:t>10</w:t>
      </w:r>
      <w:r w:rsidRPr="00A20D58">
        <w:rPr>
          <w:rFonts w:ascii="Times New Roman" w:eastAsia="宋体" w:hAnsi="宋体"/>
          <w:sz w:val="22"/>
        </w:rPr>
        <w:t>月至</w:t>
      </w:r>
      <w:r w:rsidRPr="00A20D58">
        <w:rPr>
          <w:rFonts w:ascii="Times New Roman" w:eastAsia="宋体" w:hAnsi="宋体"/>
          <w:sz w:val="22"/>
        </w:rPr>
        <w:t>2023</w:t>
      </w:r>
      <w:r w:rsidRPr="00A20D58">
        <w:rPr>
          <w:rFonts w:ascii="Times New Roman" w:eastAsia="宋体" w:hAnsi="宋体"/>
          <w:sz w:val="22"/>
        </w:rPr>
        <w:t>年</w:t>
      </w:r>
      <w:r w:rsidRPr="00A20D58">
        <w:rPr>
          <w:rFonts w:ascii="Times New Roman" w:eastAsia="宋体" w:hAnsi="宋体"/>
          <w:sz w:val="22"/>
        </w:rPr>
        <w:t>3</w:t>
      </w:r>
      <w:r w:rsidRPr="00A20D58">
        <w:rPr>
          <w:rFonts w:ascii="Times New Roman" w:eastAsia="宋体" w:hAnsi="宋体"/>
          <w:sz w:val="22"/>
        </w:rPr>
        <w:t>月为该地冬半年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该岛沙嘴区北侧岸线向岛内移动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表明北侧以侵蚀作用为主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南侧岸线向远离沙嘴区一侧移动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表明南侧以淤积为主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沙嘴区面积</w:t>
      </w:r>
      <w:r w:rsidRPr="00A20D58">
        <w:rPr>
          <w:rFonts w:ascii="Times New Roman" w:eastAsia="宋体" w:hAnsi="宋体"/>
          <w:sz w:val="22"/>
        </w:rPr>
        <w:lastRenderedPageBreak/>
        <w:t>扩大</w:t>
      </w:r>
      <w:r w:rsidRPr="00A20D58">
        <w:rPr>
          <w:rFonts w:ascii="Times New Roman" w:eastAsia="宋体" w:hAnsi="宋体"/>
          <w:sz w:val="22"/>
        </w:rPr>
        <w:t>,D</w:t>
      </w:r>
      <w:r w:rsidRPr="00A20D58">
        <w:rPr>
          <w:rFonts w:ascii="Times New Roman" w:eastAsia="宋体" w:hAnsi="宋体"/>
          <w:sz w:val="22"/>
        </w:rPr>
        <w:t>正确</w:t>
      </w:r>
      <w:r w:rsidRPr="00A20D58">
        <w:rPr>
          <w:rFonts w:ascii="Times New Roman" w:eastAsia="宋体" w:hAnsi="宋体"/>
          <w:sz w:val="22"/>
        </w:rPr>
        <w:t>,A</w:t>
      </w:r>
      <w:r w:rsidRPr="00A20D58">
        <w:rPr>
          <w:rFonts w:ascii="Times New Roman" w:eastAsia="宋体" w:hAnsi="宋体"/>
          <w:sz w:val="22"/>
        </w:rPr>
        <w:t>、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>、</w:t>
      </w:r>
      <w:r w:rsidRPr="00A20D58">
        <w:rPr>
          <w:rFonts w:ascii="Times New Roman" w:eastAsia="宋体" w:hAnsi="宋体"/>
          <w:sz w:val="22"/>
        </w:rPr>
        <w:t>C</w:t>
      </w:r>
      <w:r w:rsidRPr="00A20D58">
        <w:rPr>
          <w:rFonts w:ascii="Times New Roman" w:eastAsia="宋体" w:hAnsi="宋体"/>
          <w:sz w:val="22"/>
        </w:rPr>
        <w:t>错误。故选</w:t>
      </w:r>
      <w:r w:rsidRPr="00A20D58">
        <w:rPr>
          <w:rFonts w:ascii="Times New Roman" w:eastAsia="宋体" w:hAnsi="宋体"/>
          <w:sz w:val="22"/>
        </w:rPr>
        <w:t>D</w:t>
      </w:r>
      <w:r w:rsidRPr="00A20D58">
        <w:rPr>
          <w:rFonts w:ascii="Times New Roman" w:eastAsia="宋体" w:hAnsi="宋体"/>
          <w:sz w:val="22"/>
        </w:rPr>
        <w:t>。第</w:t>
      </w:r>
      <w:r w:rsidRPr="00A20D58">
        <w:rPr>
          <w:rFonts w:ascii="Times New Roman" w:eastAsia="宋体" w:hAnsi="宋体"/>
          <w:sz w:val="22"/>
        </w:rPr>
        <w:t>11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考查极端自然灾害对自然环境的影响。结合材料及所学知识可知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该岛地处西北太平洋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夏秋季多台风等极端风暴事件发生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极端风暴期间伴随狂风巨浪和强降水等恶劣天气。受此影响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沙嘴区植被可能受到损害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岛内泥沙受侵蚀作用明显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岸线将向陆地方向移动</w:t>
      </w:r>
      <w:r w:rsidRPr="00A20D58">
        <w:rPr>
          <w:rFonts w:ascii="Times New Roman" w:eastAsia="宋体" w:hAnsi="宋体"/>
          <w:sz w:val="22"/>
        </w:rPr>
        <w:t>,A</w:t>
      </w:r>
      <w:r w:rsidRPr="00A20D58">
        <w:rPr>
          <w:rFonts w:ascii="Times New Roman" w:eastAsia="宋体" w:hAnsi="宋体"/>
          <w:sz w:val="22"/>
        </w:rPr>
        <w:t>错误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极端风暴带来狂风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使风速增加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表层海水流动增强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风浪侵蚀作用增强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导致岸线侵蚀加剧</w:t>
      </w:r>
      <w:r w:rsidRPr="00A20D58">
        <w:rPr>
          <w:rFonts w:ascii="Times New Roman" w:eastAsia="宋体" w:hAnsi="宋体"/>
          <w:sz w:val="22"/>
        </w:rPr>
        <w:t>,C</w:t>
      </w:r>
      <w:r w:rsidRPr="00A20D58">
        <w:rPr>
          <w:rFonts w:ascii="Times New Roman" w:eastAsia="宋体" w:hAnsi="宋体"/>
          <w:sz w:val="22"/>
        </w:rPr>
        <w:t>正确</w:t>
      </w:r>
      <w:r w:rsidRPr="00A20D58">
        <w:rPr>
          <w:rFonts w:ascii="Times New Roman" w:eastAsia="宋体" w:hAnsi="宋体"/>
          <w:sz w:val="22"/>
        </w:rPr>
        <w:t>,B</w:t>
      </w:r>
      <w:r w:rsidRPr="00A20D58">
        <w:rPr>
          <w:rFonts w:ascii="Times New Roman" w:eastAsia="宋体" w:hAnsi="宋体"/>
          <w:sz w:val="22"/>
        </w:rPr>
        <w:t>错误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表层海水受狂风影响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流向可能发生变化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侵蚀作用强于淤积作用</w:t>
      </w:r>
      <w:r w:rsidRPr="00A20D58">
        <w:rPr>
          <w:rFonts w:ascii="Times New Roman" w:eastAsia="宋体" w:hAnsi="宋体"/>
          <w:sz w:val="22"/>
        </w:rPr>
        <w:t>,D</w:t>
      </w:r>
      <w:r w:rsidRPr="00A20D58">
        <w:rPr>
          <w:rFonts w:ascii="Times New Roman" w:eastAsia="宋体" w:hAnsi="宋体"/>
          <w:sz w:val="22"/>
        </w:rPr>
        <w:t>错误。故选</w:t>
      </w:r>
      <w:r w:rsidRPr="00A20D58">
        <w:rPr>
          <w:rFonts w:ascii="Times New Roman" w:eastAsia="宋体" w:hAnsi="宋体"/>
          <w:sz w:val="22"/>
        </w:rPr>
        <w:t>C</w:t>
      </w:r>
      <w:r w:rsidRPr="00A20D58">
        <w:rPr>
          <w:rFonts w:ascii="Times New Roman" w:eastAsia="宋体" w:hAnsi="宋体"/>
          <w:sz w:val="22"/>
        </w:rPr>
        <w:t>。第</w:t>
      </w:r>
      <w:r w:rsidRPr="00A20D58">
        <w:rPr>
          <w:rFonts w:ascii="Times New Roman" w:eastAsia="宋体" w:hAnsi="宋体"/>
          <w:sz w:val="22"/>
        </w:rPr>
        <w:t>12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考查地表形态的演变及保护。结合图示信息中的海岸线轮廓变化分析可知</w:t>
      </w:r>
      <w:r w:rsidRPr="00A20D58">
        <w:rPr>
          <w:rFonts w:ascii="Times New Roman" w:eastAsia="宋体" w:hAnsi="宋体"/>
          <w:sz w:val="22"/>
        </w:rPr>
        <w:t>,2022</w:t>
      </w:r>
      <w:r w:rsidRPr="00A20D58">
        <w:rPr>
          <w:rFonts w:ascii="Times New Roman" w:eastAsia="宋体" w:hAnsi="宋体"/>
          <w:sz w:val="22"/>
        </w:rPr>
        <w:t>年</w:t>
      </w:r>
      <w:r w:rsidRPr="00A20D58">
        <w:rPr>
          <w:rFonts w:ascii="Times New Roman" w:eastAsia="宋体" w:hAnsi="宋体"/>
          <w:sz w:val="22"/>
        </w:rPr>
        <w:t>10</w:t>
      </w:r>
      <w:r w:rsidRPr="00A20D58">
        <w:rPr>
          <w:rFonts w:ascii="Times New Roman" w:eastAsia="宋体" w:hAnsi="宋体"/>
          <w:sz w:val="22"/>
        </w:rPr>
        <w:t>月至</w:t>
      </w:r>
      <w:r w:rsidRPr="00A20D58">
        <w:rPr>
          <w:rFonts w:ascii="Times New Roman" w:eastAsia="宋体" w:hAnsi="宋体"/>
          <w:sz w:val="22"/>
        </w:rPr>
        <w:t>2023</w:t>
      </w:r>
      <w:r w:rsidRPr="00A20D58">
        <w:rPr>
          <w:rFonts w:ascii="Times New Roman" w:eastAsia="宋体" w:hAnsi="宋体"/>
          <w:sz w:val="22"/>
        </w:rPr>
        <w:t>年</w:t>
      </w:r>
      <w:r w:rsidRPr="00A20D58">
        <w:rPr>
          <w:rFonts w:ascii="Times New Roman" w:eastAsia="宋体" w:hAnsi="宋体"/>
          <w:sz w:val="22"/>
        </w:rPr>
        <w:t>3</w:t>
      </w:r>
      <w:r w:rsidRPr="00A20D58">
        <w:rPr>
          <w:rFonts w:ascii="Times New Roman" w:eastAsia="宋体" w:hAnsi="宋体"/>
          <w:sz w:val="22"/>
        </w:rPr>
        <w:t>月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宋体"/>
          <w:sz w:val="22"/>
        </w:rPr>
        <w:t>冬半年</w:t>
      </w:r>
      <w:r w:rsidRPr="00A20D58">
        <w:rPr>
          <w:rFonts w:ascii="Times New Roman" w:eastAsia="宋体" w:hAnsi="宋体"/>
          <w:sz w:val="22"/>
        </w:rPr>
        <w:t>),</w:t>
      </w:r>
      <w:r w:rsidRPr="00A20D58">
        <w:rPr>
          <w:rFonts w:ascii="Times New Roman" w:eastAsia="宋体" w:hAnsi="宋体"/>
          <w:sz w:val="22"/>
        </w:rPr>
        <w:t>沙嘴区海岸线北侧以侵蚀为主、南侧以淤积为主</w:t>
      </w:r>
      <w:r w:rsidRPr="00A20D58">
        <w:rPr>
          <w:rFonts w:ascii="Times New Roman" w:eastAsia="宋体" w:hAnsi="宋体"/>
          <w:sz w:val="22"/>
        </w:rPr>
        <w:t>;2023</w:t>
      </w:r>
      <w:r w:rsidRPr="00A20D58">
        <w:rPr>
          <w:rFonts w:ascii="Times New Roman" w:eastAsia="宋体" w:hAnsi="宋体"/>
          <w:sz w:val="22"/>
        </w:rPr>
        <w:t>年</w:t>
      </w:r>
      <w:r w:rsidRPr="00A20D58">
        <w:rPr>
          <w:rFonts w:ascii="Times New Roman" w:eastAsia="宋体" w:hAnsi="宋体"/>
          <w:sz w:val="22"/>
        </w:rPr>
        <w:t>3</w:t>
      </w:r>
      <w:r w:rsidRPr="00A20D58">
        <w:rPr>
          <w:rFonts w:ascii="Times New Roman" w:eastAsia="宋体" w:hAnsi="宋体"/>
          <w:sz w:val="22"/>
        </w:rPr>
        <w:t>月至</w:t>
      </w:r>
      <w:r w:rsidRPr="00A20D58">
        <w:rPr>
          <w:rFonts w:ascii="Times New Roman" w:eastAsia="宋体" w:hAnsi="宋体"/>
          <w:sz w:val="22"/>
        </w:rPr>
        <w:t>2023</w:t>
      </w:r>
      <w:r w:rsidRPr="00A20D58">
        <w:rPr>
          <w:rFonts w:ascii="Times New Roman" w:eastAsia="宋体" w:hAnsi="宋体"/>
          <w:sz w:val="22"/>
        </w:rPr>
        <w:t>年</w:t>
      </w:r>
      <w:r w:rsidRPr="00A20D58">
        <w:rPr>
          <w:rFonts w:ascii="Times New Roman" w:eastAsia="宋体" w:hAnsi="宋体"/>
          <w:sz w:val="22"/>
        </w:rPr>
        <w:t>10</w:t>
      </w:r>
      <w:r w:rsidRPr="00A20D58">
        <w:rPr>
          <w:rFonts w:ascii="Times New Roman" w:eastAsia="宋体" w:hAnsi="宋体"/>
          <w:sz w:val="22"/>
        </w:rPr>
        <w:t>月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宋体"/>
          <w:sz w:val="22"/>
        </w:rPr>
        <w:t>夏半年</w:t>
      </w:r>
      <w:r w:rsidRPr="00A20D58">
        <w:rPr>
          <w:rFonts w:ascii="Times New Roman" w:eastAsia="宋体" w:hAnsi="宋体"/>
          <w:sz w:val="22"/>
        </w:rPr>
        <w:t>),</w:t>
      </w:r>
      <w:r w:rsidRPr="00A20D58">
        <w:rPr>
          <w:rFonts w:ascii="Times New Roman" w:eastAsia="宋体" w:hAnsi="宋体"/>
          <w:sz w:val="22"/>
        </w:rPr>
        <w:t>沙嘴区海岸线北侧以淤积为主、南侧以侵蚀为主。反映出沙嘴区受季风影响呈季节性冲淤交替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①</w:t>
      </w:r>
      <w:r w:rsidRPr="00A20D58">
        <w:rPr>
          <w:rFonts w:ascii="Times New Roman" w:eastAsia="宋体" w:hAnsi="宋体"/>
          <w:sz w:val="22"/>
        </w:rPr>
        <w:t>正确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从图中可以看出沙嘴向西延伸的凸出部分呈现季节变化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②</w:t>
      </w:r>
      <w:r w:rsidRPr="00A20D58">
        <w:rPr>
          <w:rFonts w:ascii="Times New Roman" w:eastAsia="宋体" w:hAnsi="宋体"/>
          <w:sz w:val="22"/>
        </w:rPr>
        <w:t>错误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冬季北侧侵蚀、南侧淤积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因此冬季时移动固沙障应主要布设于北侧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以抵御侵蚀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③</w:t>
      </w:r>
      <w:r w:rsidRPr="00A20D58">
        <w:rPr>
          <w:rFonts w:ascii="Times New Roman" w:eastAsia="宋体" w:hAnsi="宋体"/>
          <w:sz w:val="22"/>
        </w:rPr>
        <w:t>正确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④</w:t>
      </w:r>
      <w:r w:rsidRPr="00A20D58">
        <w:rPr>
          <w:rFonts w:ascii="Times New Roman" w:eastAsia="宋体" w:hAnsi="宋体"/>
          <w:sz w:val="22"/>
        </w:rPr>
        <w:t>错误。综上所述</w:t>
      </w:r>
      <w:r w:rsidRPr="00A20D58">
        <w:rPr>
          <w:rFonts w:ascii="Times New Roman" w:eastAsia="宋体" w:hAnsi="宋体"/>
          <w:sz w:val="22"/>
        </w:rPr>
        <w:t>,A</w:t>
      </w:r>
      <w:r w:rsidRPr="00A20D58">
        <w:rPr>
          <w:rFonts w:ascii="Times New Roman" w:eastAsia="宋体" w:hAnsi="宋体"/>
          <w:sz w:val="22"/>
        </w:rPr>
        <w:t>正确</w:t>
      </w:r>
      <w:r w:rsidRPr="00A20D58">
        <w:rPr>
          <w:rFonts w:ascii="Times New Roman" w:eastAsia="宋体" w:hAnsi="宋体"/>
          <w:sz w:val="22"/>
        </w:rPr>
        <w:t>,B</w:t>
      </w:r>
      <w:r w:rsidRPr="00A20D58">
        <w:rPr>
          <w:rFonts w:ascii="Times New Roman" w:eastAsia="宋体" w:hAnsi="宋体"/>
          <w:sz w:val="22"/>
        </w:rPr>
        <w:t>、</w:t>
      </w:r>
      <w:r w:rsidRPr="00A20D58">
        <w:rPr>
          <w:rFonts w:ascii="Times New Roman" w:eastAsia="宋体" w:hAnsi="宋体"/>
          <w:sz w:val="22"/>
        </w:rPr>
        <w:t>C</w:t>
      </w:r>
      <w:r w:rsidRPr="00A20D58">
        <w:rPr>
          <w:rFonts w:ascii="Times New Roman" w:eastAsia="宋体" w:hAnsi="宋体"/>
          <w:sz w:val="22"/>
        </w:rPr>
        <w:t>、</w:t>
      </w:r>
      <w:r w:rsidRPr="00A20D58">
        <w:rPr>
          <w:rFonts w:ascii="Times New Roman" w:eastAsia="宋体" w:hAnsi="宋体"/>
          <w:sz w:val="22"/>
        </w:rPr>
        <w:t>D</w:t>
      </w:r>
      <w:r w:rsidRPr="00A20D58">
        <w:rPr>
          <w:rFonts w:ascii="Times New Roman" w:eastAsia="宋体" w:hAnsi="宋体"/>
          <w:sz w:val="22"/>
        </w:rPr>
        <w:t>错误。故选</w:t>
      </w:r>
      <w:r w:rsidRPr="00A20D58">
        <w:rPr>
          <w:rFonts w:ascii="Times New Roman" w:eastAsia="宋体" w:hAnsi="宋体"/>
          <w:sz w:val="22"/>
        </w:rPr>
        <w:t>A</w:t>
      </w:r>
      <w:r w:rsidRPr="00A20D58">
        <w:rPr>
          <w:rFonts w:ascii="Times New Roman" w:eastAsia="宋体" w:hAnsi="宋体"/>
          <w:sz w:val="22"/>
        </w:rPr>
        <w:t>。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Times New Roman"/>
          <w:b/>
          <w:sz w:val="22"/>
        </w:rPr>
        <w:t>13</w:t>
      </w:r>
      <w:r w:rsidRPr="00A20D58">
        <w:rPr>
          <w:rFonts w:ascii="Times New Roman" w:eastAsia="宋体" w:hAnsi="宋体"/>
          <w:sz w:val="22"/>
        </w:rPr>
        <w:t>~</w:t>
      </w:r>
      <w:r w:rsidRPr="00A20D58">
        <w:rPr>
          <w:rFonts w:ascii="Times New Roman" w:eastAsia="宋体" w:hAnsi="Times New Roman"/>
          <w:b/>
          <w:sz w:val="22"/>
        </w:rPr>
        <w:t>15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13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D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14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D</w:t>
      </w:r>
      <w:r w:rsidRPr="00A20D58">
        <w:rPr>
          <w:rFonts w:ascii="Times New Roman" w:eastAsia="宋体" w:hAnsi="宋体"/>
          <w:sz w:val="22"/>
        </w:rPr>
        <w:t xml:space="preserve">　</w:t>
      </w:r>
      <w:r w:rsidRPr="00A20D58">
        <w:rPr>
          <w:rFonts w:ascii="Times New Roman" w:eastAsia="宋体" w:hAnsi="宋体"/>
          <w:sz w:val="22"/>
        </w:rPr>
        <w:t>15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 xml:space="preserve">　第</w:t>
      </w:r>
      <w:r w:rsidRPr="00A20D58">
        <w:rPr>
          <w:rFonts w:ascii="Times New Roman" w:eastAsia="宋体" w:hAnsi="宋体"/>
          <w:sz w:val="22"/>
        </w:rPr>
        <w:t>13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考查聚落形态与地形的关系。结合材料可知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山地型江心岛受岛屿地势地貌影响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由于高程与坡度变化较大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路网以自然形态为主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难以形成较为规整的几何路网结构。轴线骨架呈弯曲、自由状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由主路延伸的支路形成树枝状结构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聚落沿道路分布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是典型的自由树枝型模式</w:t>
      </w:r>
      <w:r w:rsidRPr="00A20D58">
        <w:rPr>
          <w:rFonts w:ascii="Times New Roman" w:eastAsia="宋体" w:hAnsi="宋体"/>
          <w:sz w:val="22"/>
        </w:rPr>
        <w:t>,D</w:t>
      </w:r>
      <w:r w:rsidRPr="00A20D58">
        <w:rPr>
          <w:rFonts w:ascii="Times New Roman" w:eastAsia="宋体" w:hAnsi="宋体"/>
          <w:sz w:val="22"/>
        </w:rPr>
        <w:t>正确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带状延伸型、环状延伸型和十字环绕型拥有清晰的主次路网结构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聚落形态与规模受路网影响显著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聚落空间秩序较均衡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适合布局在地势平坦的平坝型江心岛</w:t>
      </w:r>
      <w:r w:rsidRPr="00A20D58">
        <w:rPr>
          <w:rFonts w:ascii="Times New Roman" w:eastAsia="宋体" w:hAnsi="宋体"/>
          <w:sz w:val="22"/>
        </w:rPr>
        <w:t>,A</w:t>
      </w:r>
      <w:r w:rsidRPr="00A20D58">
        <w:rPr>
          <w:rFonts w:ascii="Times New Roman" w:eastAsia="宋体" w:hAnsi="宋体"/>
          <w:sz w:val="22"/>
        </w:rPr>
        <w:t>、</w:t>
      </w:r>
      <w:r w:rsidRPr="00A20D58">
        <w:rPr>
          <w:rFonts w:ascii="Times New Roman" w:eastAsia="宋体" w:hAnsi="宋体"/>
          <w:sz w:val="22"/>
        </w:rPr>
        <w:t>B</w:t>
      </w:r>
      <w:r w:rsidRPr="00A20D58">
        <w:rPr>
          <w:rFonts w:ascii="Times New Roman" w:eastAsia="宋体" w:hAnsi="宋体"/>
          <w:sz w:val="22"/>
        </w:rPr>
        <w:t>、</w:t>
      </w:r>
      <w:r w:rsidRPr="00A20D58">
        <w:rPr>
          <w:rFonts w:ascii="Times New Roman" w:eastAsia="宋体" w:hAnsi="宋体"/>
          <w:sz w:val="22"/>
        </w:rPr>
        <w:t>C</w:t>
      </w:r>
      <w:r w:rsidRPr="00A20D58">
        <w:rPr>
          <w:rFonts w:ascii="Times New Roman" w:eastAsia="宋体" w:hAnsi="宋体"/>
          <w:sz w:val="22"/>
        </w:rPr>
        <w:t>错误。故选</w:t>
      </w:r>
      <w:r w:rsidRPr="00A20D58">
        <w:rPr>
          <w:rFonts w:ascii="Times New Roman" w:eastAsia="宋体" w:hAnsi="宋体"/>
          <w:sz w:val="22"/>
        </w:rPr>
        <w:t>D</w:t>
      </w:r>
      <w:r w:rsidRPr="00A20D58">
        <w:rPr>
          <w:rFonts w:ascii="Times New Roman" w:eastAsia="宋体" w:hAnsi="宋体"/>
          <w:sz w:val="22"/>
        </w:rPr>
        <w:t>。第</w:t>
      </w:r>
      <w:r w:rsidRPr="00A20D58">
        <w:rPr>
          <w:rFonts w:ascii="Times New Roman" w:eastAsia="宋体" w:hAnsi="宋体"/>
          <w:sz w:val="22"/>
        </w:rPr>
        <w:t>14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考查聚落空间组织特点。平坝型江心岛聚落空间组织特点是平坦、集中、规整。</w:t>
      </w:r>
      <w:r w:rsidRPr="00A20D58">
        <w:rPr>
          <w:rFonts w:ascii="宋体" w:eastAsia="宋体" w:hAnsi="宋体" w:cs="宋体" w:hint="eastAsia"/>
          <w:sz w:val="22"/>
        </w:rPr>
        <w:t>①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沟谷</w:t>
      </w:r>
      <w:r w:rsidRPr="00A20D58">
        <w:rPr>
          <w:rFonts w:ascii="Times New Roman" w:eastAsia="宋体" w:hAnsi="Times New Roman" w:cs="Times New Roman"/>
          <w:sz w:val="22"/>
        </w:rPr>
        <w:t>”“</w:t>
      </w:r>
      <w:r w:rsidRPr="00A20D58">
        <w:rPr>
          <w:rFonts w:ascii="Times New Roman" w:eastAsia="宋体" w:hAnsi="宋体"/>
          <w:sz w:val="22"/>
        </w:rPr>
        <w:t>依坡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宋体" w:eastAsia="宋体" w:hAnsi="宋体" w:cs="宋体" w:hint="eastAsia"/>
          <w:sz w:val="22"/>
        </w:rPr>
        <w:t>③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丘麓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错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平坝型江心岛由于地势平坦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形成了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密林沃野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集中聚居</w:t>
      </w:r>
      <w:r w:rsidRPr="00A20D58">
        <w:rPr>
          <w:rFonts w:ascii="Times New Roman" w:eastAsia="宋体" w:hAnsi="Times New Roman" w:cs="Times New Roman"/>
          <w:sz w:val="22"/>
        </w:rPr>
        <w:t>”“</w:t>
      </w:r>
      <w:r w:rsidRPr="00A20D58">
        <w:rPr>
          <w:rFonts w:ascii="Times New Roman" w:eastAsia="宋体" w:hAnsi="宋体"/>
          <w:sz w:val="22"/>
        </w:rPr>
        <w:t>环林围田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逐路而居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的坝田林居聚落组织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②④</w:t>
      </w:r>
      <w:r w:rsidRPr="00A20D58">
        <w:rPr>
          <w:rFonts w:ascii="Times New Roman" w:eastAsia="宋体" w:hAnsi="宋体"/>
          <w:sz w:val="22"/>
        </w:rPr>
        <w:t>正确。第</w:t>
      </w:r>
      <w:r w:rsidRPr="00A20D58">
        <w:rPr>
          <w:rFonts w:ascii="Times New Roman" w:eastAsia="宋体" w:hAnsi="宋体"/>
          <w:sz w:val="22"/>
        </w:rPr>
        <w:t>15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考查自然环境对聚落的影响。根据材料可知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川江段江心岛面积大小不一、形态各异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集中连片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布局紧凑</w:t>
      </w:r>
      <w:r w:rsidRPr="00A20D58">
        <w:rPr>
          <w:rFonts w:ascii="Times New Roman" w:eastAsia="宋体" w:hAnsi="Times New Roman" w:cs="Times New Roman"/>
          <w:sz w:val="22"/>
        </w:rPr>
        <w:t>”“</w:t>
      </w:r>
      <w:r w:rsidRPr="00A20D58">
        <w:rPr>
          <w:rFonts w:ascii="Times New Roman" w:eastAsia="宋体" w:hAnsi="宋体"/>
          <w:sz w:val="22"/>
        </w:rPr>
        <w:t>放射状蔓延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多轴推进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聚落布局模式不适宜江心岛的空间和地形特点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宋体" w:eastAsia="宋体" w:hAnsi="宋体" w:cs="宋体" w:hint="eastAsia"/>
          <w:sz w:val="22"/>
        </w:rPr>
        <w:t>②③</w:t>
      </w:r>
      <w:r w:rsidRPr="00A20D58">
        <w:rPr>
          <w:rFonts w:ascii="Times New Roman" w:eastAsia="宋体" w:hAnsi="宋体"/>
          <w:sz w:val="22"/>
        </w:rPr>
        <w:t>错误。</w:t>
      </w:r>
      <w:r w:rsidRPr="00A20D58">
        <w:rPr>
          <w:rFonts w:ascii="宋体" w:eastAsia="宋体" w:hAnsi="宋体" w:cs="宋体" w:hint="eastAsia"/>
          <w:sz w:val="22"/>
        </w:rPr>
        <w:t>①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小规模散布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形态自由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及</w:t>
      </w:r>
      <w:r w:rsidRPr="00A20D58">
        <w:rPr>
          <w:rFonts w:ascii="宋体" w:eastAsia="宋体" w:hAnsi="宋体" w:cs="宋体" w:hint="eastAsia"/>
          <w:sz w:val="22"/>
        </w:rPr>
        <w:t>④</w:t>
      </w:r>
      <w:r w:rsidRPr="00A20D58">
        <w:rPr>
          <w:rFonts w:ascii="Times New Roman" w:eastAsia="宋体" w:hAnsi="Times New Roman" w:cs="Times New Roman"/>
          <w:sz w:val="22"/>
        </w:rPr>
        <w:t>“</w:t>
      </w:r>
      <w:r w:rsidRPr="00A20D58">
        <w:rPr>
          <w:rFonts w:ascii="Times New Roman" w:eastAsia="宋体" w:hAnsi="宋体"/>
          <w:sz w:val="22"/>
        </w:rPr>
        <w:t>组团聚居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错落有致</w:t>
      </w:r>
      <w:r w:rsidRPr="00A20D58">
        <w:rPr>
          <w:rFonts w:ascii="Times New Roman" w:eastAsia="宋体" w:hAnsi="Times New Roman" w:cs="Times New Roman"/>
          <w:sz w:val="22"/>
        </w:rPr>
        <w:t>”</w:t>
      </w:r>
      <w:r w:rsidRPr="00A20D58">
        <w:rPr>
          <w:rFonts w:ascii="Times New Roman" w:eastAsia="宋体" w:hAnsi="宋体"/>
          <w:sz w:val="22"/>
        </w:rPr>
        <w:t>正确。</w:t>
      </w:r>
    </w:p>
    <w:p w:rsidR="00AB4EA3" w:rsidRPr="00A20D58" w:rsidRDefault="00AB4EA3" w:rsidP="00AB4EA3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【知识拓展】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Times New Roman" w:eastAsia="仿宋" w:hAnsi="仿宋"/>
          <w:sz w:val="22"/>
        </w:rPr>
        <w:t>传统村落布局受地形、林田、路网、山水等多种因素影响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是人类活动与自然环境长期适应和演变的结果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反映某地区特定的地域文化。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Times New Roman"/>
          <w:b/>
          <w:sz w:val="22"/>
        </w:rPr>
        <w:t>16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Arial" w:eastAsia="黑体" w:hAnsi="黑体"/>
          <w:sz w:val="22"/>
        </w:rPr>
        <w:t>答案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1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交通条件改善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便于居民向西迁移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市中心区产业外迁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带动人口外移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西部发展空间大且环境优美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吸引人口迁入。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其他答案言之有理可酌情给分。每点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共</w:t>
      </w:r>
      <w:r w:rsidRPr="00A20D58">
        <w:rPr>
          <w:rFonts w:ascii="Times New Roman" w:eastAsia="宋体" w:hAnsi="Times New Roman"/>
          <w:b/>
          <w:sz w:val="22"/>
        </w:rPr>
        <w:t>6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依托在建西悉尼国际机场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对外联系方便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便于发展空港产业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政府规划主导产业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物流、制造、旅游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明确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产业发展潜力大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可利用土地充足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便于集中连片建设新城区。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每点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共</w:t>
      </w:r>
      <w:r w:rsidRPr="00A20D58">
        <w:rPr>
          <w:rFonts w:ascii="Times New Roman" w:eastAsia="宋体" w:hAnsi="Times New Roman"/>
          <w:b/>
          <w:sz w:val="22"/>
        </w:rPr>
        <w:t>6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3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多中心布局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实现区域协调发展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合理安排居住区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增加住宅数量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提升居住舒适度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增加公共服务设施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满足居民多样化生活需求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恢复与保护生态系统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改善环境质量。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每点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任答</w:t>
      </w:r>
      <w:r w:rsidRPr="00A20D58">
        <w:rPr>
          <w:rFonts w:ascii="Times New Roman" w:eastAsia="宋体" w:hAnsi="Times New Roman"/>
          <w:b/>
          <w:sz w:val="22"/>
        </w:rPr>
        <w:t>3</w:t>
      </w:r>
      <w:r w:rsidRPr="00A20D58">
        <w:rPr>
          <w:rFonts w:ascii="Arial" w:eastAsia="黑体" w:hAnsi="黑体"/>
          <w:sz w:val="22"/>
        </w:rPr>
        <w:t>点得</w:t>
      </w:r>
      <w:r w:rsidRPr="00A20D58">
        <w:rPr>
          <w:rFonts w:ascii="Times New Roman" w:eastAsia="宋体" w:hAnsi="Times New Roman"/>
          <w:b/>
          <w:sz w:val="22"/>
        </w:rPr>
        <w:t>6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解析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Times New Roman" w:eastAsia="宋体" w:hAnsi="宋体"/>
          <w:sz w:val="22"/>
        </w:rPr>
        <w:t>第</w:t>
      </w:r>
      <w:r w:rsidRPr="00A20D58">
        <w:rPr>
          <w:rFonts w:ascii="Times New Roman" w:eastAsia="宋体" w:hAnsi="宋体"/>
          <w:sz w:val="22"/>
        </w:rPr>
        <w:t>(1)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考查影响人口迁移的因素。</w:t>
      </w:r>
      <w:r w:rsidRPr="00A20D58">
        <w:rPr>
          <w:rFonts w:ascii="Times New Roman" w:eastAsia="宋体" w:hAnsi="宋体"/>
          <w:sz w:val="22"/>
        </w:rPr>
        <w:t>20</w:t>
      </w:r>
      <w:r w:rsidRPr="00A20D58">
        <w:rPr>
          <w:rFonts w:ascii="Times New Roman" w:eastAsia="宋体" w:hAnsi="宋体"/>
          <w:sz w:val="22"/>
        </w:rPr>
        <w:t>世纪</w:t>
      </w:r>
      <w:r w:rsidRPr="00A20D58">
        <w:rPr>
          <w:rFonts w:ascii="Times New Roman" w:eastAsia="宋体" w:hAnsi="宋体"/>
          <w:sz w:val="22"/>
        </w:rPr>
        <w:t>60</w:t>
      </w:r>
      <w:r w:rsidRPr="00A20D58">
        <w:rPr>
          <w:rFonts w:ascii="Times New Roman" w:eastAsia="宋体" w:hAnsi="宋体"/>
          <w:sz w:val="22"/>
        </w:rPr>
        <w:t>年代至</w:t>
      </w:r>
      <w:r w:rsidRPr="00A20D58">
        <w:rPr>
          <w:rFonts w:ascii="Times New Roman" w:eastAsia="宋体" w:hAnsi="宋体"/>
          <w:sz w:val="22"/>
        </w:rPr>
        <w:t>80</w:t>
      </w:r>
      <w:r w:rsidRPr="00A20D58">
        <w:rPr>
          <w:rFonts w:ascii="Times New Roman" w:eastAsia="宋体" w:hAnsi="宋体"/>
          <w:sz w:val="22"/>
        </w:rPr>
        <w:t>年代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悉尼城市中心区人口向西扩散的原因可从用地、交通、产业和居住条件等方面分析。随着交通条件的改善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尤其是交通线向西扩展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居民迁移更加便利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同时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市中心区的产业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宋体"/>
          <w:sz w:val="22"/>
        </w:rPr>
        <w:t>如制造业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Times New Roman" w:eastAsia="宋体" w:hAnsi="宋体"/>
          <w:sz w:val="22"/>
        </w:rPr>
        <w:t>可能因土地成本上升或政策引导向外迁移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带动就业人口外移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此外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西部郊区通过住房、公共设施等基础设施建设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宋体"/>
          <w:sz w:val="22"/>
        </w:rPr>
        <w:t>如学校、商业设施</w:t>
      </w:r>
      <w:r w:rsidRPr="00A20D58">
        <w:rPr>
          <w:rFonts w:ascii="Times New Roman" w:eastAsia="宋体" w:hAnsi="宋体"/>
          <w:sz w:val="22"/>
        </w:rPr>
        <w:t>),</w:t>
      </w:r>
      <w:r w:rsidRPr="00A20D58">
        <w:rPr>
          <w:rFonts w:ascii="Times New Roman" w:eastAsia="宋体" w:hAnsi="宋体"/>
          <w:sz w:val="22"/>
        </w:rPr>
        <w:t>提升了吸引力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促使人口迁入以寻求更低的生活成本和更好的居住环境。第</w:t>
      </w:r>
      <w:r w:rsidRPr="00A20D58">
        <w:rPr>
          <w:rFonts w:ascii="Times New Roman" w:eastAsia="宋体" w:hAnsi="宋体"/>
          <w:sz w:val="22"/>
        </w:rPr>
        <w:t>(2)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考查城市发展的区位条件。西城成为新中心的有利条件主要包括交通优势、产业潜力和土地资源。西悉尼国际机场的建设强化了其交通枢纽地位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便于物流和人口流动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规划中明确的物流、制造和旅游等主导产业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为经济发展提供方向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吸引投资和就业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相比东部拥挤的城区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西部土地资源更充足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为城市扩展和产业布局提供了空间基础。第</w:t>
      </w:r>
      <w:r w:rsidRPr="00A20D58">
        <w:rPr>
          <w:rFonts w:ascii="Times New Roman" w:eastAsia="宋体" w:hAnsi="宋体"/>
          <w:sz w:val="22"/>
        </w:rPr>
        <w:t>(3)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考查城市规划的影响。悉尼的规划</w:t>
      </w:r>
      <w:r w:rsidRPr="00A20D58">
        <w:rPr>
          <w:rFonts w:ascii="Times New Roman" w:eastAsia="宋体" w:hAnsi="宋体"/>
          <w:sz w:val="22"/>
        </w:rPr>
        <w:lastRenderedPageBreak/>
        <w:t>措施通过多中心布局分散城市功能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缓解单中心过度集聚带来的交通、住房和环境压力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增加住宅供应和合理安排居住区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改善住房紧张问题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完善公共服务设施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宋体"/>
          <w:sz w:val="22"/>
        </w:rPr>
        <w:t>如医疗、教育</w:t>
      </w:r>
      <w:r w:rsidRPr="00A20D58">
        <w:rPr>
          <w:rFonts w:ascii="Times New Roman" w:eastAsia="宋体" w:hAnsi="宋体"/>
          <w:sz w:val="22"/>
        </w:rPr>
        <w:t>),</w:t>
      </w:r>
      <w:r w:rsidRPr="00A20D58">
        <w:rPr>
          <w:rFonts w:ascii="Times New Roman" w:eastAsia="宋体" w:hAnsi="宋体"/>
          <w:sz w:val="22"/>
        </w:rPr>
        <w:t>提升生活便利性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生态系统的恢复与保护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宋体"/>
          <w:sz w:val="22"/>
        </w:rPr>
        <w:t>如绿地、水系治理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Times New Roman" w:eastAsia="宋体" w:hAnsi="宋体"/>
          <w:sz w:val="22"/>
        </w:rPr>
        <w:t>则优化环境质量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从社会、经济和环境多维度提升都市区的宜居性。</w:t>
      </w:r>
    </w:p>
    <w:p w:rsidR="00AB4EA3" w:rsidRPr="00A20D58" w:rsidRDefault="00AB4EA3" w:rsidP="00AB4EA3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【归纳总结】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Arial" w:eastAsia="黑体" w:hAnsi="黑体"/>
          <w:sz w:val="22"/>
        </w:rPr>
        <w:t>城市区位因素分析</w:t>
      </w:r>
    </w:p>
    <w:p w:rsidR="00AB4EA3" w:rsidRPr="00A20D58" w:rsidRDefault="00AB4EA3" w:rsidP="00AB4EA3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仿宋" w:hAnsi="仿宋"/>
          <w:sz w:val="22"/>
        </w:rPr>
        <w:t>城市常常是因单个区位因素而兴起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却会因多个区位因素而发展。故题目若问城市兴起的区位因素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一般只需要回答一个区位因素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仿宋" w:hAnsi="仿宋"/>
          <w:sz w:val="22"/>
        </w:rPr>
        <w:t>若题目问城市兴起和发展的区位因素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则应从自然和社会经济等多个方面去分析。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Times New Roman"/>
          <w:b/>
          <w:sz w:val="22"/>
        </w:rPr>
        <w:t>17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Arial" w:eastAsia="黑体" w:hAnsi="黑体"/>
          <w:sz w:val="22"/>
        </w:rPr>
        <w:t>答案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1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海拔高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空气稀薄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透明度高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太阳能资源丰富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青藏高原边缘地区河流落差大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水能资源丰富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地处板块交界处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地热资源丰富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受高原季风等影响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风力较大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风能资源丰富。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每点</w:t>
      </w:r>
      <w:r w:rsidRPr="00A20D58">
        <w:rPr>
          <w:rFonts w:ascii="Times New Roman" w:eastAsia="宋体" w:hAnsi="Times New Roman"/>
          <w:b/>
          <w:sz w:val="22"/>
        </w:rPr>
        <w:t>1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共</w:t>
      </w:r>
      <w:r w:rsidRPr="00A20D58">
        <w:rPr>
          <w:rFonts w:ascii="Times New Roman" w:eastAsia="宋体" w:hAnsi="Times New Roman"/>
          <w:b/>
          <w:sz w:val="22"/>
        </w:rPr>
        <w:t>4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青藏高原昼夜温差大且风沙天气多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设备易受损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);</w:t>
      </w:r>
      <w:r w:rsidRPr="00A20D58">
        <w:rPr>
          <w:rFonts w:ascii="Arial" w:eastAsia="黑体" w:hAnsi="黑体"/>
          <w:sz w:val="22"/>
        </w:rPr>
        <w:t>青藏高原太阳能、风能和水能不稳定性强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电网稳定性差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);</w:t>
      </w:r>
      <w:r w:rsidRPr="00A20D58">
        <w:rPr>
          <w:rFonts w:ascii="Arial" w:eastAsia="黑体" w:hAnsi="黑体"/>
          <w:sz w:val="22"/>
        </w:rPr>
        <w:t>位于青藏高寒区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生态环境脆弱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环境压力大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);</w:t>
      </w:r>
      <w:r w:rsidRPr="00A20D58">
        <w:rPr>
          <w:rFonts w:ascii="Arial" w:eastAsia="黑体" w:hAnsi="黑体"/>
          <w:sz w:val="22"/>
        </w:rPr>
        <w:t>地质灾害多发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对能源设施威胁大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1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其他答案言之有理可酌情给分。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3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完善储能设施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增强能源调蓄能力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加大科技投入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研发适应高原环境的装备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加强电网外送建设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提升外运能力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施工过程中注意生态环境保护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减少生态破坏。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其他答案言之有理可酌情给分。每点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共</w:t>
      </w:r>
      <w:r w:rsidRPr="00A20D58">
        <w:rPr>
          <w:rFonts w:ascii="Times New Roman" w:eastAsia="宋体" w:hAnsi="Times New Roman"/>
          <w:b/>
          <w:sz w:val="22"/>
        </w:rPr>
        <w:t>6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解析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Times New Roman" w:eastAsia="宋体" w:hAnsi="宋体"/>
          <w:sz w:val="22"/>
        </w:rPr>
        <w:t>第</w:t>
      </w:r>
      <w:r w:rsidRPr="00A20D58">
        <w:rPr>
          <w:rFonts w:ascii="Times New Roman" w:eastAsia="宋体" w:hAnsi="宋体"/>
          <w:sz w:val="22"/>
        </w:rPr>
        <w:t>(1)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考查青藏高原可再生能源的资源禀赋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涉及太阳能、水能、地热能和风能等清洁能源的分布条件。青藏高原可再生能源优势显著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主要得益于其独特的地理环境。由于海拔高、空气稀薄且大气透明度高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太阳辐射强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太阳能资源丰富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作为长江、黄河、澜沧江等大河的源头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河流水量大且落差大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水能蕴藏量大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地处印度洋板块与亚欧板块交界处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地壳活动频繁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地热资源丰富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同时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高原季风显著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风力强劲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风能开发潜力大。这些条件为青藏高原发展多元化可再生能源提供了坚实基础。第</w:t>
      </w:r>
      <w:r w:rsidRPr="00A20D58">
        <w:rPr>
          <w:rFonts w:ascii="Times New Roman" w:eastAsia="宋体" w:hAnsi="宋体"/>
          <w:sz w:val="22"/>
        </w:rPr>
        <w:t>(2)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考查青藏高原自然环境对能源开发的制约因素。青藏高原自然环境严酷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给可再生能源开发带来诸多挑战。高寒气候导致设备易受低温、冻害影响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缩短使用寿命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风能、太阳能等的稳定性差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地质条件复杂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地震、滑坡等灾害风险高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风沙天气频繁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加剧设备磨损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生态环境脆弱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大规模开发可能破坏草甸、冻土等生态系统。这些因素共同制约了可再生能源的高效开发。第</w:t>
      </w:r>
      <w:r w:rsidRPr="00A20D58">
        <w:rPr>
          <w:rFonts w:ascii="Times New Roman" w:eastAsia="宋体" w:hAnsi="宋体"/>
          <w:sz w:val="22"/>
        </w:rPr>
        <w:t>(3)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考查可再生能源高质量发展的措施。为了提升青藏高原地区可再生能源开发利用水平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需要采取综合性措施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包括优化交通和配套设施以改善偏远地区的能源输送条件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同时研发适应高原高寒、强紫外线等恶劣环境的专用设备技术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以降低设备损耗率并提高运行效率。此外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应积极引进国际先进技术与管理经验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结合本地实际进行创新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并加强本地技术人才培养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形成可持续的技术支撑能力。针对电网波动问题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需重点突破储能技术瓶颈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发展规模化储能系统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提升电力调峰能力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同时探索风、光、水等多能互补的综合利用模式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兼顾生态保护与能源开发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最终实现可再生能源的高效稳定供应与区域能源体系的低碳化转型。</w:t>
      </w:r>
    </w:p>
    <w:p w:rsidR="00AB4EA3" w:rsidRPr="00A20D58" w:rsidRDefault="00AB4EA3" w:rsidP="00AB4EA3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【知识拓展】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Arial" w:eastAsia="黑体" w:hAnsi="黑体"/>
          <w:sz w:val="22"/>
        </w:rPr>
        <w:t>青藏地区西北部的风能资源</w:t>
      </w:r>
    </w:p>
    <w:p w:rsidR="00AB4EA3" w:rsidRPr="00A20D58" w:rsidRDefault="00AB4EA3" w:rsidP="00AB4EA3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仿宋" w:hAnsi="仿宋"/>
          <w:sz w:val="22"/>
        </w:rPr>
        <w:t>青藏地区的西北部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海拔高且平坦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气候十分干旱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地表植被稀疏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对风力的阻挡较弱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风力较为强劲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仿宋" w:hAnsi="仿宋"/>
          <w:sz w:val="22"/>
        </w:rPr>
        <w:t>但是青藏地区由于海拔高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大气十分稀薄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风能的能量密度较低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利用难度较大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仿宋" w:hAnsi="仿宋"/>
          <w:sz w:val="22"/>
        </w:rPr>
        <w:t>同时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青藏地区远离我国主要的能源消费市场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仿宋" w:hAnsi="仿宋"/>
          <w:sz w:val="22"/>
        </w:rPr>
        <w:t>开发条件不如西北地区和东南沿海。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Times New Roman"/>
          <w:b/>
          <w:sz w:val="22"/>
        </w:rPr>
        <w:t>18</w:t>
      </w:r>
      <w:r w:rsidRPr="00A20D58">
        <w:rPr>
          <w:rFonts w:ascii="Times New Roman" w:eastAsia="宋体" w:hAnsi="Times New Roman" w:cs="Times New Roman"/>
          <w:sz w:val="22"/>
        </w:rPr>
        <w:t>.</w:t>
      </w:r>
      <w:r w:rsidRPr="00A20D58">
        <w:rPr>
          <w:rFonts w:ascii="Arial" w:eastAsia="黑体" w:hAnsi="黑体"/>
          <w:sz w:val="22"/>
        </w:rPr>
        <w:t>答案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1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地衣、苔藓等低等植物的残体分解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企鹅、黑背鸥等动物的排泄物和遗体。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每点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共</w:t>
      </w:r>
      <w:r w:rsidRPr="00A20D58">
        <w:rPr>
          <w:rFonts w:ascii="Times New Roman" w:eastAsia="宋体" w:hAnsi="Times New Roman"/>
          <w:b/>
          <w:sz w:val="22"/>
        </w:rPr>
        <w:t>4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宋体"/>
          <w:sz w:val="22"/>
        </w:rPr>
        <w:lastRenderedPageBreak/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特点</w:t>
      </w:r>
      <w:r w:rsidRPr="00A20D58">
        <w:rPr>
          <w:rFonts w:ascii="Times New Roman" w:eastAsia="宋体" w:hAnsi="宋体"/>
          <w:sz w:val="22"/>
        </w:rPr>
        <w:t>:</w:t>
      </w:r>
      <w:r w:rsidRPr="00A20D58">
        <w:rPr>
          <w:rFonts w:ascii="Arial" w:eastAsia="黑体" w:hAnsi="黑体"/>
          <w:sz w:val="22"/>
        </w:rPr>
        <w:t>表层有机质含量最高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随深度增加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有机质含量先下降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后略有上升。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原因</w:t>
      </w:r>
      <w:r w:rsidRPr="00A20D58">
        <w:rPr>
          <w:rFonts w:ascii="Times New Roman" w:eastAsia="宋体" w:hAnsi="宋体"/>
          <w:sz w:val="22"/>
        </w:rPr>
        <w:t>:</w:t>
      </w:r>
      <w:r w:rsidRPr="00A20D58">
        <w:rPr>
          <w:rFonts w:ascii="Arial" w:eastAsia="黑体" w:hAnsi="黑体"/>
          <w:sz w:val="22"/>
        </w:rPr>
        <w:t>表层有机质主要来源于动植物残体及排泄物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积累较多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冻融扰动使表层有机质向下迁移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但随深度增加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迁移量减少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Arial" w:eastAsia="黑体" w:hAnsi="黑体"/>
          <w:sz w:val="22"/>
        </w:rPr>
        <w:t>深层土壤温度低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微生物分解作用慢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有机质略有上升。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每点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共</w:t>
      </w:r>
      <w:r w:rsidRPr="00A20D58">
        <w:rPr>
          <w:rFonts w:ascii="Times New Roman" w:eastAsia="宋体" w:hAnsi="Times New Roman"/>
          <w:b/>
          <w:sz w:val="22"/>
        </w:rPr>
        <w:t>6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3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自然地理环境各要素相互联系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某一要素的变化会影响其他要素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);</w:t>
      </w:r>
      <w:r w:rsidRPr="00A20D58">
        <w:rPr>
          <w:rFonts w:ascii="Arial" w:eastAsia="黑体" w:hAnsi="黑体"/>
          <w:sz w:val="22"/>
        </w:rPr>
        <w:t>全球气候变暖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加速冻土融化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土壤侵蚀和风化增强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);</w:t>
      </w:r>
      <w:r w:rsidRPr="00A20D58">
        <w:rPr>
          <w:rFonts w:ascii="Arial" w:eastAsia="黑体" w:hAnsi="黑体"/>
          <w:sz w:val="22"/>
        </w:rPr>
        <w:t>增加土壤中微生物活性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降低表层土壤有机质含量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);</w:t>
      </w:r>
      <w:r w:rsidRPr="00A20D58">
        <w:rPr>
          <w:rFonts w:ascii="Arial" w:eastAsia="黑体" w:hAnsi="黑体"/>
          <w:sz w:val="22"/>
        </w:rPr>
        <w:t>温度升高可能促进植物生长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增加土壤有机质含量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Arial" w:eastAsia="黑体" w:hAnsi="黑体"/>
          <w:sz w:val="22"/>
        </w:rPr>
        <w:t>加快成土形成和演化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Times New Roman"/>
          <w:b/>
          <w:sz w:val="22"/>
        </w:rPr>
        <w:t>2</w:t>
      </w:r>
      <w:r w:rsidRPr="00A20D58">
        <w:rPr>
          <w:rFonts w:ascii="Arial" w:eastAsia="黑体" w:hAnsi="黑体"/>
          <w:sz w:val="22"/>
        </w:rPr>
        <w:t>分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Arial" w:eastAsia="黑体" w:hAnsi="黑体"/>
          <w:sz w:val="22"/>
        </w:rPr>
        <w:t>。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Arial" w:eastAsia="黑体" w:hAnsi="黑体"/>
          <w:sz w:val="22"/>
        </w:rPr>
        <w:t>其他答案言之有理可酌情给分。</w:t>
      </w:r>
      <w:r w:rsidRPr="00A20D58">
        <w:rPr>
          <w:rFonts w:ascii="Times New Roman" w:eastAsia="宋体" w:hAnsi="宋体"/>
          <w:sz w:val="22"/>
        </w:rPr>
        <w:t>)</w:t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解析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Times New Roman" w:eastAsia="宋体" w:hAnsi="宋体"/>
          <w:sz w:val="22"/>
        </w:rPr>
        <w:t>第</w:t>
      </w:r>
      <w:r w:rsidRPr="00A20D58">
        <w:rPr>
          <w:rFonts w:ascii="Times New Roman" w:eastAsia="宋体" w:hAnsi="宋体"/>
          <w:sz w:val="22"/>
        </w:rPr>
        <w:t>(1)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考查南极洲土壤有机质的主要来源。该地区土壤有机质主要来源于地衣、苔藓等低等植物的残体分解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以及企鹅、黑背鸥等动物的排泄物和遗体。由于南极洲气候寒冷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植被以低等植物为主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其生长缓慢但残体长期积累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而动物活动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宋体"/>
          <w:sz w:val="22"/>
        </w:rPr>
        <w:t>如企鹅聚集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Times New Roman" w:eastAsia="宋体" w:hAnsi="宋体"/>
          <w:sz w:val="22"/>
        </w:rPr>
        <w:t>会带来大量有机质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这些物质在低温环境下分解较慢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逐渐形成土壤有机质层。第</w:t>
      </w:r>
      <w:r w:rsidRPr="00A20D58">
        <w:rPr>
          <w:rFonts w:ascii="Times New Roman" w:eastAsia="宋体" w:hAnsi="宋体"/>
          <w:sz w:val="22"/>
        </w:rPr>
        <w:t>(2)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考查土壤有机质垂直分布特点及成因。从图</w:t>
      </w:r>
      <w:r w:rsidRPr="00A20D58">
        <w:rPr>
          <w:rFonts w:ascii="Times New Roman" w:eastAsia="宋体" w:hAnsi="宋体"/>
          <w:sz w:val="22"/>
        </w:rPr>
        <w:t>2</w:t>
      </w:r>
      <w:r w:rsidRPr="00A20D58">
        <w:rPr>
          <w:rFonts w:ascii="Times New Roman" w:eastAsia="宋体" w:hAnsi="宋体"/>
          <w:sz w:val="22"/>
        </w:rPr>
        <w:t>中可以看出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该土壤有机质含量在表层</w:t>
      </w:r>
      <w:r w:rsidRPr="00A20D58">
        <w:rPr>
          <w:rFonts w:ascii="Times New Roman" w:eastAsia="宋体" w:hAnsi="宋体"/>
          <w:sz w:val="22"/>
        </w:rPr>
        <w:t>(0~6 cm)</w:t>
      </w:r>
      <w:r w:rsidRPr="00A20D58">
        <w:rPr>
          <w:rFonts w:ascii="Times New Roman" w:eastAsia="宋体" w:hAnsi="宋体"/>
          <w:sz w:val="22"/>
        </w:rPr>
        <w:t>最高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随深度增加呈现先下降后略有上升的趋势。表层有机质丰富主要由于动植物残体及排泄物在此积累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而冻融扰动作用使部分有机质向下迁移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导致中层</w:t>
      </w:r>
      <w:r w:rsidRPr="00A20D58">
        <w:rPr>
          <w:rFonts w:ascii="Times New Roman" w:eastAsia="宋体" w:hAnsi="宋体"/>
          <w:sz w:val="22"/>
        </w:rPr>
        <w:t>(6~24 cm)</w:t>
      </w:r>
      <w:r w:rsidRPr="00A20D58">
        <w:rPr>
          <w:rFonts w:ascii="Times New Roman" w:eastAsia="宋体" w:hAnsi="宋体"/>
          <w:sz w:val="22"/>
        </w:rPr>
        <w:t>含量降低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但在更深层</w:t>
      </w:r>
      <w:r w:rsidRPr="00A20D58">
        <w:rPr>
          <w:rFonts w:ascii="Times New Roman" w:eastAsia="宋体" w:hAnsi="宋体"/>
          <w:sz w:val="22"/>
        </w:rPr>
        <w:t>(&gt;62 cm),</w:t>
      </w:r>
      <w:r w:rsidRPr="00A20D58">
        <w:rPr>
          <w:rFonts w:ascii="Times New Roman" w:eastAsia="宋体" w:hAnsi="宋体"/>
          <w:sz w:val="22"/>
        </w:rPr>
        <w:t>由于低温环境下微生物分解作用极弱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部分迁移至此的有机质得以保存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甚至因冻融循环的长期影响而略有积累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形成独特的垂直分布特征。第</w:t>
      </w:r>
      <w:r w:rsidRPr="00A20D58">
        <w:rPr>
          <w:rFonts w:ascii="Times New Roman" w:eastAsia="宋体" w:hAnsi="宋体"/>
          <w:sz w:val="22"/>
        </w:rPr>
        <w:t>(3)</w:t>
      </w:r>
      <w:r w:rsidRPr="00A20D58">
        <w:rPr>
          <w:rFonts w:ascii="Times New Roman" w:eastAsia="宋体" w:hAnsi="宋体"/>
          <w:sz w:val="22"/>
        </w:rPr>
        <w:t>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考查自然地理环境的整体性。全球气候变化</w:t>
      </w:r>
      <w:r w:rsidRPr="00A20D58">
        <w:rPr>
          <w:rFonts w:ascii="Times New Roman" w:eastAsia="宋体" w:hAnsi="宋体"/>
          <w:sz w:val="22"/>
        </w:rPr>
        <w:t>(</w:t>
      </w:r>
      <w:r w:rsidRPr="00A20D58">
        <w:rPr>
          <w:rFonts w:ascii="Times New Roman" w:eastAsia="宋体" w:hAnsi="宋体"/>
          <w:sz w:val="22"/>
        </w:rPr>
        <w:t>如气温升高</w:t>
      </w:r>
      <w:r w:rsidRPr="00A20D58">
        <w:rPr>
          <w:rFonts w:ascii="Times New Roman" w:eastAsia="宋体" w:hAnsi="宋体"/>
          <w:sz w:val="22"/>
        </w:rPr>
        <w:t>)</w:t>
      </w:r>
      <w:r w:rsidRPr="00A20D58">
        <w:rPr>
          <w:rFonts w:ascii="Times New Roman" w:eastAsia="宋体" w:hAnsi="宋体"/>
          <w:sz w:val="22"/>
        </w:rPr>
        <w:t>会深刻影响该地区土壤的形成与演化过程。一方面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温度上升会加速冻土融化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增强土壤侵蚀和风化作用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改变原有土壤结构</w:t>
      </w:r>
      <w:r w:rsidRPr="00A20D58">
        <w:rPr>
          <w:rFonts w:ascii="Times New Roman" w:eastAsia="宋体" w:hAnsi="宋体"/>
          <w:sz w:val="22"/>
        </w:rPr>
        <w:t>;</w:t>
      </w:r>
      <w:r w:rsidRPr="00A20D58">
        <w:rPr>
          <w:rFonts w:ascii="Times New Roman" w:eastAsia="宋体" w:hAnsi="宋体"/>
          <w:sz w:val="22"/>
        </w:rPr>
        <w:t>另一方面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更高的温度会提高微生物活性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加速有机质分解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可能导致表层土壤有机质含量下降。但同时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气候变暖也可能促进地衣、苔藓等低等植物的生长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增加有机质输入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甚至可能使部分区域植被覆盖度提高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从而改变成土过程。此外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冻融扰动模式的改变可能影响有机质的垂直迁移规律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使土壤发育趋向更活跃或更不稳定的状态。这些变化共同作用</w:t>
      </w:r>
      <w:r w:rsidRPr="00A20D58">
        <w:rPr>
          <w:rFonts w:ascii="Times New Roman" w:eastAsia="宋体" w:hAnsi="宋体"/>
          <w:sz w:val="22"/>
        </w:rPr>
        <w:t>,</w:t>
      </w:r>
      <w:r w:rsidRPr="00A20D58">
        <w:rPr>
          <w:rFonts w:ascii="Times New Roman" w:eastAsia="宋体" w:hAnsi="宋体"/>
          <w:sz w:val="22"/>
        </w:rPr>
        <w:t>使得南极洲土壤的性状、肥力及生态功能可能发生显著改变。</w:t>
      </w:r>
    </w:p>
    <w:p w:rsidR="00AB4EA3" w:rsidRPr="00A20D58" w:rsidRDefault="00AB4EA3" w:rsidP="00AB4EA3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Arial" w:eastAsia="黑体" w:hAnsi="黑体"/>
          <w:sz w:val="22"/>
        </w:rPr>
        <w:t>【归纳总结】</w:t>
      </w:r>
      <w:r w:rsidRPr="00A20D58">
        <w:rPr>
          <w:rFonts w:ascii="Arial" w:eastAsia="黑体" w:hAnsi="黑体"/>
          <w:sz w:val="22"/>
        </w:rPr>
        <w:t xml:space="preserve"> </w:t>
      </w:r>
      <w:r w:rsidRPr="00A20D58">
        <w:rPr>
          <w:rFonts w:ascii="Arial" w:eastAsia="黑体" w:hAnsi="黑体"/>
          <w:sz w:val="22"/>
        </w:rPr>
        <w:t>土壤的主要形成因素</w:t>
      </w:r>
    </w:p>
    <w:p w:rsidR="00AB4EA3" w:rsidRPr="00A20D58" w:rsidRDefault="00AB4EA3" w:rsidP="00AB4EA3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solid" w:color="EBEBEB" w:fill="auto"/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  <w:sz w:val="22"/>
        </w:rPr>
      </w:pPr>
      <w:r w:rsidRPr="00A20D58">
        <w:rPr>
          <w:rFonts w:ascii="Times New Roman" w:eastAsia="宋体" w:hAnsi="宋体"/>
          <w:noProof/>
          <w:sz w:val="22"/>
        </w:rPr>
        <w:drawing>
          <wp:inline distT="0" distB="0" distL="0" distR="0" wp14:anchorId="593D563F" wp14:editId="2122A43A">
            <wp:extent cx="2552040" cy="1536840"/>
            <wp:effectExtent l="0" t="0" r="0" b="0"/>
            <wp:docPr id="1" name="25ZDHB08.eps" descr="id:21474838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52040" cy="153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EA3" w:rsidRPr="00A20D58" w:rsidRDefault="00AB4EA3" w:rsidP="00AB4EA3">
      <w:pPr>
        <w:tabs>
          <w:tab w:val="left" w:pos="1871"/>
          <w:tab w:val="left" w:pos="3407"/>
          <w:tab w:val="left" w:pos="4949"/>
          <w:tab w:val="left" w:pos="6599"/>
        </w:tabs>
        <w:rPr>
          <w:sz w:val="22"/>
        </w:rPr>
      </w:pPr>
    </w:p>
    <w:p w:rsidR="004C0BB2" w:rsidRDefault="004C0BB2" w:rsidP="002E6B24">
      <w:pPr>
        <w:tabs>
          <w:tab w:val="left" w:pos="1871"/>
          <w:tab w:val="left" w:pos="3407"/>
          <w:tab w:val="left" w:pos="4949"/>
          <w:tab w:val="left" w:pos="6599"/>
        </w:tabs>
      </w:pPr>
    </w:p>
    <w:sectPr w:rsidR="004C0BB2" w:rsidSect="00AB4EA3">
      <w:pgSz w:w="11907" w:h="16839" w:code="9"/>
      <w:pgMar w:top="1800" w:right="1440" w:bottom="1800" w:left="144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0C6E" w:rsidRDefault="00210C6E" w:rsidP="006C537E">
      <w:r>
        <w:separator/>
      </w:r>
    </w:p>
  </w:endnote>
  <w:endnote w:type="continuationSeparator" w:id="0">
    <w:p w:rsidR="00210C6E" w:rsidRDefault="00210C6E" w:rsidP="006C5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0C6E" w:rsidRDefault="00210C6E">
      <w:r>
        <w:separator/>
      </w:r>
    </w:p>
  </w:footnote>
  <w:footnote w:type="continuationSeparator" w:id="0">
    <w:p w:rsidR="00210C6E" w:rsidRDefault="00210C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10C6E"/>
    <w:rsid w:val="00292EDB"/>
    <w:rsid w:val="002E6B24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4C0BB2"/>
    <w:rsid w:val="00510EA2"/>
    <w:rsid w:val="005156A7"/>
    <w:rsid w:val="005243A2"/>
    <w:rsid w:val="00535272"/>
    <w:rsid w:val="005518C6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AB4EA3"/>
    <w:rsid w:val="00B308B8"/>
    <w:rsid w:val="00B82B68"/>
    <w:rsid w:val="00BA1E36"/>
    <w:rsid w:val="00BF17CB"/>
    <w:rsid w:val="00C47140"/>
    <w:rsid w:val="00C6302E"/>
    <w:rsid w:val="00C82289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9BAF0C68-A335-4951-AE29-3569CF3461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="NEU-BZ-S92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9669A"/>
    <w:rPr>
      <w:rFonts w:ascii="NEU-BZ-S92" w:eastAsia="方正书宋_GBK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5427A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4"/>
    <w:uiPriority w:val="99"/>
    <w:rsid w:val="006C537E"/>
  </w:style>
  <w:style w:type="paragraph" w:styleId="a5">
    <w:name w:val="footer"/>
    <w:basedOn w:val="a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5"/>
    <w:uiPriority w:val="99"/>
    <w:rsid w:val="006C537E"/>
  </w:style>
  <w:style w:type="paragraph" w:styleId="a6">
    <w:name w:val="List Paragraph"/>
    <w:basedOn w:val="a"/>
    <w:uiPriority w:val="34"/>
    <w:qFormat/>
    <w:rsid w:val="00451408"/>
    <w:pPr>
      <w:ind w:left="720"/>
      <w:contextualSpacing/>
    </w:pPr>
  </w:style>
  <w:style w:type="paragraph" w:styleId="a7">
    <w:name w:val="Balloon Text"/>
    <w:basedOn w:val="a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basedOn w:val="a0"/>
    <w:link w:val="a7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8">
    <w:name w:val="Quote"/>
    <w:basedOn w:val="a"/>
    <w:next w:val="a"/>
    <w:link w:val="Char2"/>
    <w:uiPriority w:val="29"/>
    <w:qFormat/>
    <w:rsid w:val="00F81A0E"/>
    <w:rPr>
      <w:i/>
      <w:iCs/>
      <w:color w:val="000000" w:themeColor="text1"/>
    </w:rPr>
  </w:style>
  <w:style w:type="character" w:customStyle="1" w:styleId="Char2">
    <w:name w:val="引用 Char"/>
    <w:basedOn w:val="a0"/>
    <w:link w:val="a8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"/>
    <w:next w:val="a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basedOn w:val="a0"/>
    <w:link w:val="a9"/>
    <w:uiPriority w:val="99"/>
    <w:semiHidden/>
    <w:rPr>
      <w:sz w:val="18"/>
      <w:szCs w:val="18"/>
    </w:rPr>
  </w:style>
  <w:style w:type="paragraph" w:styleId="a9">
    <w:name w:val="footnote text"/>
    <w:basedOn w:val="a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a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b">
    <w:name w:val="二级章节"/>
    <w:basedOn w:val="a"/>
    <w:qFormat/>
    <w:pPr>
      <w:outlineLvl w:val="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  <MaterialLists>
    <MaterialList customXmlPartId="{5505690D-EC57-40c0-9652-C948A28899F0}"/>
  </MaterialLists>
</cxp:PackageInfo>
</file>

<file path=customXml/item2.xml><?xml version="1.0" encoding="utf-8"?>
<dp:MaterialRoot xmlns:dp="http://www.founder.com/2010/digitalPublish/labelTree">
  <dp:innerMaterials>
	</dp:innerMaterials>
  <dp:materials>
	</dp:materials>
</dp:MaterialRoot>
</file>

<file path=customXml/item3.xml><?xml version="1.0" encoding="utf-8"?>
<dp:LabelRoot xmlns:dp="http://www.founder.com/2010/digitalPublish/labelTree" tagType="contentCtrl">
</dp:LabelRoot>
</file>

<file path=customXml/item4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5505690D-EC57-40C0-9652-C948A28899F0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4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1303</Words>
  <Characters>7431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8717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Medical NOte</dc:title>
  <dc:creator>Intergen Administrator</dc:creator>
  <cp:lastModifiedBy>Administrator</cp:lastModifiedBy>
  <cp:revision>3</cp:revision>
  <dcterms:created xsi:type="dcterms:W3CDTF">2013-01-05T00:31:00Z</dcterms:created>
  <dcterms:modified xsi:type="dcterms:W3CDTF">2025-07-19T08:37:00Z</dcterms:modified>
</cp:coreProperties>
</file>