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610" w:rsidRDefault="00582021">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年河南省中考地理试卷</w:t>
      </w:r>
    </w:p>
    <w:p w:rsidR="001B7610" w:rsidRDefault="001B7610">
      <w:pPr>
        <w:spacing w:line="360" w:lineRule="auto"/>
        <w:textAlignment w:val="center"/>
      </w:pPr>
    </w:p>
    <w:p w:rsidR="001B7610" w:rsidRDefault="00582021">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20</w:t>
      </w:r>
      <w:r>
        <w:rPr>
          <w:rFonts w:ascii="SimHei" w:eastAsia="SimHei" w:hAnsi="SimHei" w:cs="SimHei"/>
        </w:rPr>
        <w:t>小题，共</w:t>
      </w:r>
      <w:r w:rsidR="00975FAC">
        <w:rPr>
          <w:rFonts w:ascii="Times New Roman" w:eastAsiaTheme="minorEastAsia" w:hAnsi="Times New Roman" w:cs="Times New Roman" w:hint="eastAsia"/>
          <w:b/>
        </w:rPr>
        <w:t>20</w:t>
      </w:r>
      <w:r>
        <w:rPr>
          <w:rFonts w:ascii="Times New Roman" w:eastAsia="Times New Roman" w:hAnsi="Times New Roman" w:cs="Times New Roman"/>
          <w:b/>
        </w:rPr>
        <w:t>.0</w:t>
      </w:r>
      <w:r>
        <w:rPr>
          <w:rFonts w:ascii="SimHei" w:eastAsia="SimHei" w:hAnsi="SimHei" w:cs="SimHei"/>
        </w:rPr>
        <w:t>分）</w:t>
      </w:r>
    </w:p>
    <w:p w:rsidR="001B7610" w:rsidRDefault="00582021">
      <w:pPr>
        <w:spacing w:line="360" w:lineRule="auto"/>
        <w:textAlignment w:val="center"/>
      </w:pPr>
      <w:bookmarkStart w:id="1" w:name="c53b3531-0b0f-4861-a50b-7e45a055a673"/>
      <w:r>
        <w:rPr>
          <w:rFonts w:ascii="SimSun" w:eastAsia="SimSun" w:hAnsi="SimSun" w:cs="SimSun"/>
          <w:kern w:val="0"/>
          <w:szCs w:val="21"/>
        </w:rPr>
        <w:t>邮戳是邮局在信件、包裹等上加盖的戳记。各地邮局常会结合地域文化景观设计纪念邮截。如图为我国部分邮局的位置和营业时间示意图。读图，完成各小题。</w:t>
      </w:r>
      <w:r>
        <w:rPr>
          <w:rFonts w:ascii="SimSun" w:eastAsia="SimSun" w:hAnsi="SimSun" w:cs="SimSun"/>
          <w:kern w:val="0"/>
          <w:szCs w:val="21"/>
        </w:rPr>
        <w:br/>
      </w:r>
      <w:r>
        <w:rPr>
          <w:rFonts w:ascii="SimSun" w:eastAsia="SimSun" w:hAnsi="SimSun" w:cs="SimSun"/>
          <w:kern w:val="0"/>
          <w:szCs w:val="21"/>
        </w:rPr>
        <w:br/>
      </w:r>
      <w:r w:rsidR="001B7610" w:rsidRPr="001B7610">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8pt;height:180.75pt">
            <v:imagedata r:id="rId9" o:title=""/>
          </v:shape>
        </w:pict>
      </w:r>
      <w:bookmarkEnd w:id="1"/>
    </w:p>
    <w:p w:rsidR="001B7610" w:rsidRDefault="00582021">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图示邮局营业时间存在差异的主要原因是（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地球形状</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地球大小</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地球自转</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地球公转</w:t>
      </w:r>
    </w:p>
    <w:p w:rsidR="001B7610" w:rsidRDefault="00582021">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最可能在</w:t>
      </w:r>
      <w:r>
        <w:rPr>
          <w:rFonts w:ascii="SimSun" w:eastAsia="SimSun" w:hAnsi="SimSun" w:cs="SimSun"/>
          <w:kern w:val="0"/>
          <w:szCs w:val="21"/>
        </w:rPr>
        <w:t>②</w:t>
      </w:r>
      <w:r>
        <w:rPr>
          <w:rFonts w:ascii="SimSun" w:eastAsia="SimSun" w:hAnsi="SimSun" w:cs="SimSun"/>
          <w:kern w:val="0"/>
          <w:szCs w:val="21"/>
        </w:rPr>
        <w:t>地邮局加盖的邮戳是（　　）</w:t>
      </w:r>
    </w:p>
    <w:p w:rsidR="001B7610" w:rsidRDefault="00582021">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sidR="001B7610" w:rsidRPr="001B7610">
        <w:rPr>
          <w:rFonts w:ascii="Times New Roman" w:eastAsia="Times New Roman" w:hAnsi="Times New Roman" w:cs="Times New Roman"/>
          <w:kern w:val="0"/>
          <w:sz w:val="24"/>
          <w:szCs w:val="24"/>
        </w:rPr>
        <w:pict>
          <v:shape id="_x0000_i1026" type="#_x0000_t75" style="width:93.75pt;height:89.25pt">
            <v:imagedata r:id="rId10" o:title=""/>
          </v:shape>
        </w:pict>
      </w:r>
      <w:r>
        <w:tab/>
      </w:r>
      <w:r>
        <w:rPr>
          <w:rFonts w:ascii="Times New Roman" w:eastAsia="Times New Roman" w:hAnsi="Times New Roman" w:cs="Times New Roman"/>
          <w:kern w:val="0"/>
          <w:sz w:val="24"/>
          <w:szCs w:val="24"/>
        </w:rPr>
        <w:t xml:space="preserve">B. </w:t>
      </w:r>
      <w:r w:rsidR="001B7610" w:rsidRPr="001B7610">
        <w:rPr>
          <w:rFonts w:ascii="Times New Roman" w:eastAsia="Times New Roman" w:hAnsi="Times New Roman" w:cs="Times New Roman"/>
          <w:kern w:val="0"/>
          <w:sz w:val="24"/>
          <w:szCs w:val="24"/>
        </w:rPr>
        <w:pict>
          <v:shape id="_x0000_i1027" type="#_x0000_t75" style="width:90pt;height:89.25pt">
            <v:imagedata r:id="rId11" o:title=""/>
          </v:shape>
        </w:pict>
      </w:r>
      <w:r>
        <w:br/>
      </w:r>
      <w:r>
        <w:rPr>
          <w:rFonts w:ascii="Times New Roman" w:eastAsia="Times New Roman" w:hAnsi="Times New Roman" w:cs="Times New Roman"/>
          <w:kern w:val="0"/>
          <w:sz w:val="24"/>
          <w:szCs w:val="24"/>
        </w:rPr>
        <w:t xml:space="preserve">C. </w:t>
      </w:r>
      <w:r w:rsidR="001B7610" w:rsidRPr="001B7610">
        <w:rPr>
          <w:rFonts w:ascii="Times New Roman" w:eastAsia="Times New Roman" w:hAnsi="Times New Roman" w:cs="Times New Roman"/>
          <w:kern w:val="0"/>
          <w:sz w:val="24"/>
          <w:szCs w:val="24"/>
        </w:rPr>
        <w:pict>
          <v:shape id="_x0000_i1028" type="#_x0000_t75" style="width:87pt;height:86.25pt">
            <v:imagedata r:id="rId12" o:title=""/>
          </v:shape>
        </w:pict>
      </w:r>
      <w:r>
        <w:tab/>
      </w:r>
      <w:r>
        <w:rPr>
          <w:rFonts w:ascii="Times New Roman" w:eastAsia="Times New Roman" w:hAnsi="Times New Roman" w:cs="Times New Roman"/>
          <w:kern w:val="0"/>
          <w:sz w:val="24"/>
          <w:szCs w:val="24"/>
        </w:rPr>
        <w:t xml:space="preserve">D. </w:t>
      </w:r>
      <w:r w:rsidR="001B7610" w:rsidRPr="001B7610">
        <w:rPr>
          <w:rFonts w:ascii="Times New Roman" w:eastAsia="Times New Roman" w:hAnsi="Times New Roman" w:cs="Times New Roman"/>
          <w:kern w:val="0"/>
          <w:sz w:val="24"/>
          <w:szCs w:val="24"/>
        </w:rPr>
        <w:pict>
          <v:shape id="_x0000_i1029" type="#_x0000_t75" style="width:88.5pt;height:86.25pt">
            <v:imagedata r:id="rId13" o:title=""/>
          </v:shape>
        </w:pict>
      </w:r>
    </w:p>
    <w:p w:rsidR="001B7610" w:rsidRDefault="001B7610">
      <w:pPr>
        <w:spacing w:line="360" w:lineRule="auto"/>
        <w:textAlignment w:val="center"/>
      </w:pPr>
      <w:bookmarkStart w:id="2" w:name="f4ddbe73-7a9c-4717-8407-0741e6f84d0d"/>
      <w:r w:rsidRPr="001B7610">
        <w:rPr>
          <w:rFonts w:ascii="Times New Roman" w:eastAsia="Times New Roman" w:hAnsi="Times New Roman" w:cs="Times New Roman"/>
          <w:kern w:val="0"/>
          <w:sz w:val="24"/>
          <w:szCs w:val="24"/>
        </w:rPr>
        <w:pict>
          <v:shape id="_x0000_s1031" type="#_x0000_t75" style="position:absolute;margin-left:78.5pt;margin-top:6pt;width:118.5pt;height:164.25pt;z-index:251658240;mso-position-horizontal:right;mso-position-vertical-relative:line" o:allowoverlap="f">
            <v:imagedata r:id="rId14" o:title=""/>
            <w10:wrap type="square" side="left"/>
          </v:shape>
        </w:pict>
      </w:r>
      <w:r w:rsidR="00582021">
        <w:rPr>
          <w:rFonts w:ascii="SimSun" w:eastAsia="SimSun" w:hAnsi="SimSun" w:cs="SimSun"/>
          <w:kern w:val="0"/>
          <w:szCs w:val="21"/>
        </w:rPr>
        <w:t>人口分布受多种因素影响。一个地区人口数量过多或过少，都会成为人口问题。如图为南美洲人口分布示意图。读图，完成各小题。</w:t>
      </w:r>
      <w:bookmarkEnd w:id="2"/>
    </w:p>
    <w:p w:rsidR="001B7610" w:rsidRDefault="00582021">
      <w:r>
        <w:br w:type="textWrapping" w:clear="all"/>
      </w:r>
    </w:p>
    <w:p w:rsidR="001B7610" w:rsidRDefault="00582021">
      <w:pPr>
        <w:spacing w:line="360" w:lineRule="auto"/>
        <w:ind w:left="36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南美洲人口集中分布在（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北部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内陆地区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东南部</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河流沿岸</w:t>
      </w:r>
    </w:p>
    <w:p w:rsidR="001B7610" w:rsidRDefault="00582021">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影响甲区域人口分布的主要因素是（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矿产</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河流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气候</w:t>
      </w:r>
    </w:p>
    <w:p w:rsidR="001B7610" w:rsidRDefault="00582021">
      <w:pPr>
        <w:spacing w:line="360" w:lineRule="auto"/>
        <w:ind w:left="42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乙区域可能出现的人口问题有（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劳动力短缺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交通压力增大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居住条件差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国防兵源不足</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③④</w:t>
      </w:r>
    </w:p>
    <w:p w:rsidR="001B7610" w:rsidRDefault="00582021">
      <w:pPr>
        <w:spacing w:line="360" w:lineRule="auto"/>
        <w:textAlignment w:val="center"/>
      </w:pPr>
      <w:bookmarkStart w:id="3" w:name="176ae66c-3714-4542-b644-992851cecb6c"/>
      <w:r>
        <w:rPr>
          <w:rFonts w:ascii="SimSun" w:eastAsia="SimSun" w:hAnsi="SimSun" w:cs="SimSun"/>
          <w:kern w:val="0"/>
          <w:szCs w:val="21"/>
        </w:rPr>
        <w:t>印度和新西兰是养牛业大国。印度的牛奶产量居世界前列，但奶制品出口量小，新西兰则是奶制品出口大国。如图为印度和新西兰简图。读图，完成各小题。</w:t>
      </w:r>
      <w:r>
        <w:rPr>
          <w:rFonts w:ascii="SimSun" w:eastAsia="SimSun" w:hAnsi="SimSun" w:cs="SimSun"/>
          <w:kern w:val="0"/>
          <w:szCs w:val="21"/>
        </w:rPr>
        <w:br/>
      </w:r>
      <w:r>
        <w:rPr>
          <w:rFonts w:ascii="SimSun" w:eastAsia="SimSun" w:hAnsi="SimSun" w:cs="SimSun"/>
          <w:kern w:val="0"/>
          <w:szCs w:val="21"/>
        </w:rPr>
        <w:br/>
      </w:r>
      <w:r w:rsidR="001B7610" w:rsidRPr="001B7610">
        <w:rPr>
          <w:rFonts w:ascii="Times New Roman" w:eastAsia="Times New Roman" w:hAnsi="Times New Roman" w:cs="Times New Roman"/>
          <w:kern w:val="0"/>
          <w:sz w:val="24"/>
          <w:szCs w:val="24"/>
        </w:rPr>
        <w:pict>
          <v:shape id="_x0000_i1030" type="#_x0000_t75" style="width:375pt;height:137.25pt">
            <v:imagedata r:id="rId15" o:title=""/>
          </v:shape>
        </w:pict>
      </w:r>
      <w:bookmarkEnd w:id="3"/>
    </w:p>
    <w:p w:rsidR="001B7610" w:rsidRDefault="00582021">
      <w:pPr>
        <w:spacing w:line="360" w:lineRule="auto"/>
        <w:ind w:left="36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两国均位于（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中纬度</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北半球</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板块交界处</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太平洋沿岸</w:t>
      </w:r>
    </w:p>
    <w:p w:rsidR="001B7610" w:rsidRDefault="00582021">
      <w:pPr>
        <w:spacing w:line="360" w:lineRule="auto"/>
        <w:ind w:left="42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印度奶制品出口量小的主要原因是（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产量不稳定</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国内市场大</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自然灾害多</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交通条件差</w:t>
      </w:r>
    </w:p>
    <w:p w:rsidR="001B7610" w:rsidRDefault="00582021">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与印度相比，新西兰发展养牛业的优势体现在（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气候温和湿润，牧草多汁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地形平坦开阔，利于放牧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养殖技术先进，管理规范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国土面积较大，草场广布</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②④</w:t>
      </w:r>
    </w:p>
    <w:p w:rsidR="001B7610" w:rsidRDefault="00582021">
      <w:pPr>
        <w:spacing w:line="360" w:lineRule="auto"/>
        <w:textAlignment w:val="center"/>
      </w:pPr>
      <w:bookmarkStart w:id="4" w:name="e8ccdac2-58f6-4129-9e5d-e70e467d1371"/>
      <w:r>
        <w:rPr>
          <w:rFonts w:ascii="Times New Roman" w:eastAsia="Times New Roman" w:hAnsi="Times New Roman" w:cs="Times New Roman"/>
          <w:kern w:val="0"/>
          <w:szCs w:val="21"/>
        </w:rPr>
        <w:lastRenderedPageBreak/>
        <w:t>2014</w:t>
      </w:r>
      <w:r>
        <w:rPr>
          <w:rFonts w:ascii="SimSun" w:eastAsia="SimSun" w:hAnsi="SimSun" w:cs="SimSun"/>
          <w:kern w:val="0"/>
          <w:szCs w:val="21"/>
        </w:rPr>
        <w:t>年，我国南极泰山站正式投入使用，因其红色的碟形高架设计被称为</w:t>
      </w:r>
      <w:r>
        <w:rPr>
          <w:rFonts w:ascii="SimSun" w:eastAsia="SimSun" w:hAnsi="SimSun" w:cs="SimSun"/>
          <w:kern w:val="0"/>
          <w:szCs w:val="21"/>
        </w:rPr>
        <w:t>“</w:t>
      </w:r>
      <w:r>
        <w:rPr>
          <w:rFonts w:ascii="SimSun" w:eastAsia="SimSun" w:hAnsi="SimSun" w:cs="SimSun"/>
          <w:kern w:val="0"/>
          <w:szCs w:val="21"/>
        </w:rPr>
        <w:t>中国红灯笼</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2019</w:t>
      </w:r>
      <w:r>
        <w:rPr>
          <w:rFonts w:ascii="SimSun" w:eastAsia="SimSun" w:hAnsi="SimSun" w:cs="SimSun"/>
          <w:kern w:val="0"/>
          <w:szCs w:val="21"/>
        </w:rPr>
        <w:t>年，泰山站二期雪下建筑顺利完工，雪下建筑采用集装箱模块组合形式，主体埋于深雪之下。如图为泰山站一期和二期建筑景观图。读图，完成各小题。</w:t>
      </w:r>
      <w:bookmarkEnd w:id="4"/>
    </w:p>
    <w:tbl>
      <w:tblPr>
        <w:tblW w:w="0" w:type="auto"/>
        <w:jc w:val="center"/>
        <w:tblLook w:val="04A0"/>
      </w:tblPr>
      <w:tblGrid>
        <w:gridCol w:w="3546"/>
      </w:tblGrid>
      <w:tr w:rsidR="001B7610">
        <w:trPr>
          <w:cantSplit/>
          <w:trHeight w:val="2250"/>
          <w:jc w:val="center"/>
        </w:trPr>
        <w:tc>
          <w:tcPr>
            <w:tcW w:w="3330" w:type="dxa"/>
          </w:tcPr>
          <w:p w:rsidR="001B7610" w:rsidRDefault="001B7610">
            <w:pPr>
              <w:spacing w:line="360" w:lineRule="auto"/>
              <w:textAlignment w:val="center"/>
            </w:pPr>
            <w:r w:rsidRPr="001B7610">
              <w:rPr>
                <w:rFonts w:ascii="Times New Roman" w:eastAsia="Times New Roman" w:hAnsi="Times New Roman" w:cs="Times New Roman"/>
                <w:kern w:val="0"/>
                <w:sz w:val="24"/>
                <w:szCs w:val="24"/>
              </w:rPr>
              <w:pict>
                <v:shape id="_x0000_s1036" type="#_x0000_t75" style="position:absolute;margin-left:0;margin-top:0;width:166.5pt;height:112.5pt;z-index:251659264;mso-position-horizontal:center;mso-position-vertical-relative:line" o:allowoverlap="f">
                  <v:imagedata r:id="rId16" o:title=""/>
                  <w10:wrap type="topAndBottom"/>
                </v:shape>
              </w:pict>
            </w:r>
          </w:p>
        </w:tc>
      </w:tr>
    </w:tbl>
    <w:p w:rsidR="001B7610" w:rsidRDefault="00582021">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泰山站二期雪下建筑的施工时间最可能（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12</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6</w:t>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w:t>
      </w:r>
      <w:r>
        <w:rPr>
          <w:rFonts w:ascii="Times New Roman" w:eastAsia="Times New Roman" w:hAnsi="Times New Roman" w:cs="Times New Roman"/>
          <w:kern w:val="0"/>
          <w:szCs w:val="21"/>
        </w:rPr>
        <w:t>8</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9</w:t>
      </w:r>
      <w:r>
        <w:rPr>
          <w:rFonts w:ascii="SimSun" w:eastAsia="SimSun" w:hAnsi="SimSun" w:cs="SimSun"/>
          <w:kern w:val="0"/>
          <w:szCs w:val="21"/>
        </w:rPr>
        <w:t>、</w:t>
      </w:r>
      <w:r>
        <w:rPr>
          <w:rFonts w:ascii="Times New Roman" w:eastAsia="Times New Roman" w:hAnsi="Times New Roman" w:cs="Times New Roman"/>
          <w:kern w:val="0"/>
          <w:szCs w:val="21"/>
        </w:rPr>
        <w:t>10</w:t>
      </w:r>
      <w:r>
        <w:rPr>
          <w:rFonts w:ascii="SimSun" w:eastAsia="SimSun" w:hAnsi="SimSun" w:cs="SimSun"/>
          <w:kern w:val="0"/>
          <w:szCs w:val="21"/>
        </w:rPr>
        <w:t>、</w:t>
      </w:r>
      <w:r>
        <w:rPr>
          <w:rFonts w:ascii="Times New Roman" w:eastAsia="Times New Roman" w:hAnsi="Times New Roman" w:cs="Times New Roman"/>
          <w:kern w:val="0"/>
          <w:szCs w:val="21"/>
        </w:rPr>
        <w:t>11</w:t>
      </w:r>
      <w:r>
        <w:rPr>
          <w:rFonts w:ascii="SimSun" w:eastAsia="SimSun" w:hAnsi="SimSun" w:cs="SimSun"/>
          <w:kern w:val="0"/>
          <w:szCs w:val="21"/>
        </w:rPr>
        <w:t>月</w:t>
      </w:r>
    </w:p>
    <w:p w:rsidR="001B7610" w:rsidRDefault="00582021">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与一期建筑相比，二期雪下建筑（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保温性强</w:t>
      </w:r>
      <w:r>
        <w:tab/>
      </w:r>
      <w:r>
        <w:rPr>
          <w:rFonts w:ascii="Times New Roman" w:eastAsia="Times New Roman" w:hAnsi="Times New Roman" w:cs="Times New Roman"/>
          <w:kern w:val="0"/>
          <w:sz w:val="24"/>
          <w:szCs w:val="24"/>
        </w:rPr>
        <w:t>B</w:t>
      </w:r>
      <w:r>
        <w:rPr>
          <w:rFonts w:ascii="Times New Roman" w:eastAsia="Times New Roman" w:hAnsi="Times New Roman" w:cs="Times New Roman"/>
          <w:kern w:val="0"/>
          <w:sz w:val="24"/>
          <w:szCs w:val="24"/>
        </w:rPr>
        <w:t xml:space="preserve">. </w:t>
      </w:r>
      <w:r>
        <w:rPr>
          <w:rFonts w:ascii="SimSun" w:eastAsia="SimSun" w:hAnsi="SimSun" w:cs="SimSun"/>
          <w:kern w:val="0"/>
          <w:szCs w:val="21"/>
        </w:rPr>
        <w:t>外形美观</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易于采光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视野开阔</w:t>
      </w:r>
    </w:p>
    <w:p w:rsidR="001B7610" w:rsidRDefault="00582021">
      <w:pPr>
        <w:spacing w:line="360" w:lineRule="auto"/>
        <w:textAlignment w:val="center"/>
      </w:pPr>
      <w:bookmarkStart w:id="5" w:name="55179f4d-df51-4b86-8c40-318f17f06ee9"/>
      <w:r>
        <w:rPr>
          <w:rFonts w:ascii="SimSun" w:eastAsia="SimSun" w:hAnsi="SimSun" w:cs="SimSun"/>
          <w:kern w:val="0"/>
          <w:szCs w:val="21"/>
        </w:rPr>
        <w:t>如图为</w:t>
      </w:r>
      <w:r>
        <w:rPr>
          <w:rFonts w:ascii="Times New Roman" w:eastAsia="Times New Roman" w:hAnsi="Times New Roman" w:cs="Times New Roman"/>
          <w:kern w:val="0"/>
          <w:szCs w:val="21"/>
        </w:rPr>
        <w:t>2023</w:t>
      </w:r>
      <w:r>
        <w:rPr>
          <w:rFonts w:ascii="SimSun" w:eastAsia="SimSun" w:hAnsi="SimSun" w:cs="SimSun"/>
          <w:kern w:val="0"/>
          <w:szCs w:val="21"/>
        </w:rPr>
        <w:t>年我国部分城市的樱花最佳观赏期示意图。读图，完成各小题。</w:t>
      </w:r>
      <w:bookmarkEnd w:id="5"/>
    </w:p>
    <w:tbl>
      <w:tblPr>
        <w:tblW w:w="0" w:type="auto"/>
        <w:jc w:val="center"/>
        <w:tblLook w:val="04A0"/>
      </w:tblPr>
      <w:tblGrid>
        <w:gridCol w:w="3921"/>
      </w:tblGrid>
      <w:tr w:rsidR="001B7610">
        <w:trPr>
          <w:cantSplit/>
          <w:trHeight w:val="3150"/>
          <w:jc w:val="center"/>
        </w:trPr>
        <w:tc>
          <w:tcPr>
            <w:tcW w:w="3705" w:type="dxa"/>
          </w:tcPr>
          <w:p w:rsidR="001B7610" w:rsidRDefault="001B7610">
            <w:pPr>
              <w:spacing w:line="360" w:lineRule="auto"/>
              <w:textAlignment w:val="center"/>
            </w:pPr>
            <w:r w:rsidRPr="001B7610">
              <w:rPr>
                <w:rFonts w:ascii="Times New Roman" w:eastAsia="Times New Roman" w:hAnsi="Times New Roman" w:cs="Times New Roman"/>
                <w:kern w:val="0"/>
                <w:sz w:val="24"/>
                <w:szCs w:val="24"/>
              </w:rPr>
              <w:pict>
                <v:shape id="_x0000_s1038" type="#_x0000_t75" style="position:absolute;margin-left:0;margin-top:0;width:185.25pt;height:157.5pt;z-index:251660288;mso-position-horizontal:center;mso-position-vertical-relative:line" o:allowoverlap="f">
                  <v:imagedata r:id="rId17" o:title=""/>
                  <w10:wrap type="topAndBottom"/>
                </v:shape>
              </w:pict>
            </w:r>
          </w:p>
        </w:tc>
      </w:tr>
    </w:tbl>
    <w:p w:rsidR="001B7610" w:rsidRDefault="00582021">
      <w:pPr>
        <w:spacing w:line="360" w:lineRule="auto"/>
        <w:ind w:left="36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图示区域赏樱时间不同的主要影响因素（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人类活动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海陆位置</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地势高低</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纬度位置</w:t>
      </w:r>
    </w:p>
    <w:p w:rsidR="001B7610" w:rsidRDefault="00582021">
      <w:pPr>
        <w:spacing w:line="360" w:lineRule="auto"/>
        <w:ind w:left="42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武汉樱花的花期通常持续两周以上。</w:t>
      </w:r>
      <w:r>
        <w:rPr>
          <w:rFonts w:ascii="Times New Roman" w:eastAsia="Times New Roman" w:hAnsi="Times New Roman" w:cs="Times New Roman"/>
          <w:kern w:val="0"/>
          <w:szCs w:val="21"/>
        </w:rPr>
        <w:t>2022</w:t>
      </w:r>
      <w:r>
        <w:rPr>
          <w:rFonts w:ascii="SimSun" w:eastAsia="SimSun" w:hAnsi="SimSun" w:cs="SimSun"/>
          <w:kern w:val="0"/>
          <w:szCs w:val="21"/>
        </w:rPr>
        <w:t>年，正值盛花期的樱花开放仅一周后几乎一夜落光，导致这种现象的天气最有可能是（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sidR="00975FAC" w:rsidRPr="001B7610">
        <w:rPr>
          <w:rFonts w:ascii="Times New Roman" w:eastAsia="Times New Roman" w:hAnsi="Times New Roman" w:cs="Times New Roman"/>
          <w:kern w:val="0"/>
          <w:sz w:val="24"/>
          <w:szCs w:val="24"/>
        </w:rPr>
        <w:pict>
          <v:shape id="_x0000_i1031" type="#_x0000_t75" style="width:29.25pt;height:30.75pt">
            <v:imagedata r:id="rId18" o:title=""/>
          </v:shape>
        </w:pict>
      </w:r>
      <w:r>
        <w:tab/>
      </w:r>
      <w:r>
        <w:rPr>
          <w:rFonts w:ascii="Times New Roman" w:eastAsia="Times New Roman" w:hAnsi="Times New Roman" w:cs="Times New Roman"/>
          <w:kern w:val="0"/>
          <w:sz w:val="24"/>
          <w:szCs w:val="24"/>
        </w:rPr>
        <w:t xml:space="preserve">B. </w:t>
      </w:r>
      <w:r w:rsidR="00975FAC" w:rsidRPr="001B7610">
        <w:rPr>
          <w:rFonts w:ascii="Times New Roman" w:eastAsia="Times New Roman" w:hAnsi="Times New Roman" w:cs="Times New Roman"/>
          <w:kern w:val="0"/>
          <w:sz w:val="24"/>
          <w:szCs w:val="24"/>
        </w:rPr>
        <w:pict>
          <v:shape id="_x0000_i1032" type="#_x0000_t75" style="width:33pt;height:16.5pt">
            <v:imagedata r:id="rId19" o:title=""/>
          </v:shape>
        </w:pict>
      </w:r>
      <w:r>
        <w:tab/>
      </w:r>
      <w:r>
        <w:rPr>
          <w:rFonts w:ascii="Times New Roman" w:eastAsia="Times New Roman" w:hAnsi="Times New Roman" w:cs="Times New Roman"/>
          <w:kern w:val="0"/>
          <w:sz w:val="24"/>
          <w:szCs w:val="24"/>
        </w:rPr>
        <w:t xml:space="preserve">C. </w:t>
      </w:r>
      <w:r w:rsidR="00975FAC" w:rsidRPr="001B7610">
        <w:rPr>
          <w:rFonts w:ascii="Times New Roman" w:eastAsia="Times New Roman" w:hAnsi="Times New Roman" w:cs="Times New Roman"/>
          <w:kern w:val="0"/>
          <w:sz w:val="24"/>
          <w:szCs w:val="24"/>
        </w:rPr>
        <w:pict>
          <v:shape id="_x0000_i1033" type="#_x0000_t75" style="width:33.75pt;height:24.75pt">
            <v:imagedata r:id="rId20" o:title=""/>
          </v:shape>
        </w:pict>
      </w:r>
      <w:r>
        <w:tab/>
      </w:r>
      <w:r>
        <w:rPr>
          <w:rFonts w:ascii="Times New Roman" w:eastAsia="Times New Roman" w:hAnsi="Times New Roman" w:cs="Times New Roman"/>
          <w:kern w:val="0"/>
          <w:sz w:val="24"/>
          <w:szCs w:val="24"/>
        </w:rPr>
        <w:t xml:space="preserve">D. </w:t>
      </w:r>
      <w:r w:rsidR="00975FAC" w:rsidRPr="001B7610">
        <w:rPr>
          <w:rFonts w:ascii="Times New Roman" w:eastAsia="Times New Roman" w:hAnsi="Times New Roman" w:cs="Times New Roman"/>
          <w:kern w:val="0"/>
          <w:sz w:val="24"/>
          <w:szCs w:val="24"/>
        </w:rPr>
        <w:pict>
          <v:shape id="_x0000_i1034" type="#_x0000_t75" style="width:30.75pt;height:20.25pt">
            <v:imagedata r:id="rId21" o:title=""/>
          </v:shape>
        </w:pict>
      </w:r>
    </w:p>
    <w:p w:rsidR="001B7610" w:rsidRDefault="00582021">
      <w:pPr>
        <w:spacing w:line="360" w:lineRule="auto"/>
        <w:textAlignment w:val="center"/>
      </w:pPr>
      <w:bookmarkStart w:id="6" w:name="2a4e4524-9b1c-4958-88a3-0ea503c0be75"/>
      <w:r>
        <w:rPr>
          <w:rFonts w:ascii="Times New Roman" w:eastAsia="Times New Roman" w:hAnsi="Times New Roman" w:cs="Times New Roman"/>
          <w:kern w:val="0"/>
          <w:szCs w:val="21"/>
        </w:rPr>
        <w:t>1952</w:t>
      </w:r>
      <w:r>
        <w:rPr>
          <w:rFonts w:ascii="SimSun" w:eastAsia="SimSun" w:hAnsi="SimSun" w:cs="SimSun"/>
          <w:kern w:val="0"/>
          <w:szCs w:val="21"/>
        </w:rPr>
        <w:t>年以来，陕西省榆林市韭园沟开展了持续七十年的水土保持工作，为治水治沙探索破解之道。如图为黄河流域水土保持率、黄河流域范围及韭园沟水土流失治理示意图。读图，完成各小题。</w:t>
      </w:r>
      <w:r>
        <w:rPr>
          <w:rFonts w:ascii="SimSun" w:eastAsia="SimSun" w:hAnsi="SimSun" w:cs="SimSun"/>
          <w:kern w:val="0"/>
          <w:szCs w:val="21"/>
        </w:rPr>
        <w:br/>
      </w:r>
      <w:r>
        <w:rPr>
          <w:rFonts w:ascii="SimSun" w:eastAsia="SimSun" w:hAnsi="SimSun" w:cs="SimSun"/>
          <w:kern w:val="0"/>
          <w:szCs w:val="21"/>
        </w:rPr>
        <w:lastRenderedPageBreak/>
        <w:br/>
      </w:r>
      <w:r w:rsidR="00975FAC" w:rsidRPr="001B7610">
        <w:rPr>
          <w:rFonts w:ascii="Times New Roman" w:eastAsia="Times New Roman" w:hAnsi="Times New Roman" w:cs="Times New Roman"/>
          <w:kern w:val="0"/>
          <w:sz w:val="24"/>
          <w:szCs w:val="24"/>
        </w:rPr>
        <w:pict>
          <v:shape id="_x0000_i1035" type="#_x0000_t75" style="width:442.5pt;height:109.5pt">
            <v:imagedata r:id="rId22" o:title=""/>
          </v:shape>
        </w:pict>
      </w:r>
      <w:bookmarkEnd w:id="6"/>
    </w:p>
    <w:p w:rsidR="001B7610" w:rsidRDefault="00582021">
      <w:pPr>
        <w:spacing w:line="360" w:lineRule="auto"/>
        <w:ind w:left="360"/>
        <w:textAlignment w:val="center"/>
      </w:pPr>
      <w:r>
        <w:rPr>
          <w:rFonts w:ascii="Times New Roman" w:eastAsia="Times New Roman" w:hAnsi="Times New Roman" w:cs="Times New Roman"/>
          <w:sz w:val="24"/>
        </w:rPr>
        <w:t xml:space="preserve">13.  </w:t>
      </w:r>
      <w:r>
        <w:rPr>
          <w:rFonts w:ascii="Times New Roman" w:eastAsia="Times New Roman" w:hAnsi="Times New Roman" w:cs="Times New Roman"/>
          <w:kern w:val="0"/>
          <w:szCs w:val="21"/>
        </w:rPr>
        <w:t>1990</w:t>
      </w:r>
      <w:r>
        <w:rPr>
          <w:rFonts w:ascii="SimSun" w:eastAsia="SimSun" w:hAnsi="SimSun" w:cs="SimSun"/>
          <w:kern w:val="0"/>
          <w:szCs w:val="21"/>
        </w:rPr>
        <w:t>～</w:t>
      </w:r>
      <w:r>
        <w:rPr>
          <w:rFonts w:ascii="Times New Roman" w:eastAsia="Times New Roman" w:hAnsi="Times New Roman" w:cs="Times New Roman"/>
          <w:kern w:val="0"/>
          <w:szCs w:val="21"/>
        </w:rPr>
        <w:t>2021</w:t>
      </w:r>
      <w:r>
        <w:rPr>
          <w:rFonts w:ascii="SimSun" w:eastAsia="SimSun" w:hAnsi="SimSun" w:cs="SimSun"/>
          <w:kern w:val="0"/>
          <w:szCs w:val="21"/>
        </w:rPr>
        <w:t>年黄河流域水土保持率（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呈上升趋势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呈下降趋势</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先升后降</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先降后升</w:t>
      </w:r>
    </w:p>
    <w:p w:rsidR="001B7610" w:rsidRDefault="00582021">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下列组合与图示水土流失治理措施对应正确的是（　　）</w:t>
      </w:r>
    </w:p>
    <w:p w:rsidR="001B7610" w:rsidRDefault="00582021">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墚峁顶</w:t>
      </w:r>
      <w:r>
        <w:rPr>
          <w:rFonts w:ascii="SimSun" w:eastAsia="SimSun" w:hAnsi="SimSun" w:cs="SimSun"/>
          <w:kern w:val="0"/>
          <w:szCs w:val="21"/>
        </w:rPr>
        <w:t>——</w:t>
      </w:r>
      <w:r>
        <w:rPr>
          <w:rFonts w:ascii="SimSun" w:eastAsia="SimSun" w:hAnsi="SimSun" w:cs="SimSun"/>
          <w:kern w:val="0"/>
          <w:szCs w:val="21"/>
        </w:rPr>
        <w:t>打坝淤地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山坡</w:t>
      </w:r>
      <w:r>
        <w:rPr>
          <w:rFonts w:ascii="SimSun" w:eastAsia="SimSun" w:hAnsi="SimSun" w:cs="SimSun"/>
          <w:kern w:val="0"/>
          <w:szCs w:val="21"/>
        </w:rPr>
        <w:t>——</w:t>
      </w:r>
      <w:r>
        <w:rPr>
          <w:rFonts w:ascii="SimSun" w:eastAsia="SimSun" w:hAnsi="SimSun" w:cs="SimSun"/>
          <w:kern w:val="0"/>
          <w:szCs w:val="21"/>
        </w:rPr>
        <w:t>植树种草</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沟底</w:t>
      </w:r>
      <w:r>
        <w:rPr>
          <w:rFonts w:ascii="SimSun" w:eastAsia="SimSun" w:hAnsi="SimSun" w:cs="SimSun"/>
          <w:kern w:val="0"/>
          <w:szCs w:val="21"/>
        </w:rPr>
        <w:t>——</w:t>
      </w:r>
      <w:r>
        <w:rPr>
          <w:rFonts w:ascii="SimSun" w:eastAsia="SimSun" w:hAnsi="SimSun" w:cs="SimSun"/>
          <w:kern w:val="0"/>
          <w:szCs w:val="21"/>
        </w:rPr>
        <w:t>种植经济林</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山坡</w:t>
      </w:r>
      <w:r>
        <w:rPr>
          <w:rFonts w:ascii="SimSun" w:eastAsia="SimSun" w:hAnsi="SimSun" w:cs="SimSun"/>
          <w:kern w:val="0"/>
          <w:szCs w:val="21"/>
        </w:rPr>
        <w:t>——</w:t>
      </w:r>
      <w:r>
        <w:rPr>
          <w:rFonts w:ascii="SimSun" w:eastAsia="SimSun" w:hAnsi="SimSun" w:cs="SimSun"/>
          <w:kern w:val="0"/>
          <w:szCs w:val="21"/>
        </w:rPr>
        <w:t>草田轮作</w:t>
      </w:r>
    </w:p>
    <w:p w:rsidR="001B7610" w:rsidRDefault="00582021">
      <w:pPr>
        <w:spacing w:line="360" w:lineRule="auto"/>
        <w:textAlignment w:val="center"/>
      </w:pPr>
      <w:bookmarkStart w:id="7" w:name="35ee7906-9d99-4a06-bb39-4de632e774a1"/>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是以唐诗为主题、以唐代诗人的足迹为纽带形成的诗歌文化线路。</w:t>
      </w:r>
      <w:r>
        <w:rPr>
          <w:rFonts w:ascii="Times New Roman" w:eastAsia="Times New Roman" w:hAnsi="Times New Roman" w:cs="Times New Roman"/>
          <w:kern w:val="0"/>
          <w:szCs w:val="21"/>
        </w:rPr>
        <w:t>2022</w:t>
      </w:r>
      <w:r>
        <w:rPr>
          <w:rFonts w:ascii="SimSun" w:eastAsia="SimSun" w:hAnsi="SimSun" w:cs="SimSun"/>
          <w:kern w:val="0"/>
          <w:szCs w:val="21"/>
        </w:rPr>
        <w:t>年，杭台高铁开通，</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与现代高铁相遇相融、相得益彰。如图为</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和杭台高铁线路示意图。读图，完成各小题。</w:t>
      </w:r>
      <w:bookmarkEnd w:id="7"/>
    </w:p>
    <w:tbl>
      <w:tblPr>
        <w:tblW w:w="0" w:type="auto"/>
        <w:jc w:val="center"/>
        <w:tblLook w:val="04A0"/>
      </w:tblPr>
      <w:tblGrid>
        <w:gridCol w:w="3172"/>
      </w:tblGrid>
      <w:tr w:rsidR="001B7610">
        <w:trPr>
          <w:cantSplit/>
          <w:trHeight w:val="2861"/>
          <w:jc w:val="center"/>
        </w:trPr>
        <w:tc>
          <w:tcPr>
            <w:tcW w:w="2955" w:type="dxa"/>
          </w:tcPr>
          <w:p w:rsidR="001B7610" w:rsidRDefault="001B7610">
            <w:pPr>
              <w:spacing w:line="360" w:lineRule="auto"/>
              <w:textAlignment w:val="center"/>
            </w:pPr>
            <w:r w:rsidRPr="001B7610">
              <w:rPr>
                <w:rFonts w:ascii="Times New Roman" w:eastAsia="Times New Roman" w:hAnsi="Times New Roman" w:cs="Times New Roman"/>
                <w:kern w:val="0"/>
                <w:sz w:val="24"/>
                <w:szCs w:val="24"/>
              </w:rPr>
              <w:pict>
                <v:shape id="_x0000_s1046" type="#_x0000_t75" style="position:absolute;margin-left:0;margin-top:0;width:147.75pt;height:143.05pt;z-index:251661312;mso-position-horizontal:center;mso-position-vertical-relative:line" o:allowoverlap="f">
                  <v:imagedata r:id="rId23" o:title=""/>
                  <w10:wrap type="topAndBottom"/>
                </v:shape>
              </w:pict>
            </w:r>
          </w:p>
        </w:tc>
      </w:tr>
    </w:tbl>
    <w:p w:rsidR="001B7610" w:rsidRDefault="00582021">
      <w:pPr>
        <w:spacing w:line="360" w:lineRule="auto"/>
        <w:ind w:left="36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沿途可以领略到（　　）</w:t>
      </w:r>
    </w:p>
    <w:p w:rsidR="001B7610" w:rsidRDefault="00582021">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天台邻四明，华顶高百越</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大漠孤烟直，长河落日圆</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气蒸云梦泽，波撼岳阳城</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岱宗夫如何，齐鲁青未了</w:t>
      </w:r>
    </w:p>
    <w:p w:rsidR="001B7610" w:rsidRDefault="00582021">
      <w:pPr>
        <w:spacing w:line="360" w:lineRule="auto"/>
        <w:ind w:left="42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杭台高铁对推广</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的积极作用有（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提供便捷的交通运输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促进区域的文旅交流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保持原始的自</w:t>
      </w:r>
      <w:r>
        <w:rPr>
          <w:rFonts w:ascii="SimSun" w:eastAsia="SimSun" w:hAnsi="SimSun" w:cs="SimSun"/>
          <w:kern w:val="0"/>
          <w:szCs w:val="21"/>
        </w:rPr>
        <w:t>然风貌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传承优秀的唐诗文化</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①②④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②③④</w:t>
      </w:r>
    </w:p>
    <w:p w:rsidR="001B7610" w:rsidRDefault="00582021">
      <w:pPr>
        <w:spacing w:line="360" w:lineRule="auto"/>
        <w:textAlignment w:val="center"/>
      </w:pPr>
      <w:bookmarkStart w:id="8" w:name="21f9b1a2-69ca-4c44-bcc4-1ed05dff8862"/>
      <w:r>
        <w:rPr>
          <w:rFonts w:ascii="SimSun" w:eastAsia="SimSun" w:hAnsi="SimSun" w:cs="SimSun"/>
          <w:kern w:val="0"/>
          <w:szCs w:val="21"/>
        </w:rPr>
        <w:t>广东省水产养殖产量稳居全国第一，着力打造</w:t>
      </w:r>
      <w:r>
        <w:rPr>
          <w:rFonts w:ascii="SimSun" w:eastAsia="SimSun" w:hAnsi="SimSun" w:cs="SimSun"/>
          <w:kern w:val="0"/>
          <w:szCs w:val="21"/>
        </w:rPr>
        <w:t>“</w:t>
      </w:r>
      <w:r>
        <w:rPr>
          <w:rFonts w:ascii="SimSun" w:eastAsia="SimSun" w:hAnsi="SimSun" w:cs="SimSun"/>
          <w:kern w:val="0"/>
          <w:szCs w:val="21"/>
        </w:rPr>
        <w:t>粤海粮仓</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2019</w:t>
      </w:r>
      <w:r>
        <w:rPr>
          <w:rFonts w:ascii="SimSun" w:eastAsia="SimSun" w:hAnsi="SimSun" w:cs="SimSun"/>
          <w:kern w:val="0"/>
          <w:szCs w:val="21"/>
        </w:rPr>
        <w:t>年</w:t>
      </w:r>
      <w:r>
        <w:rPr>
          <w:rFonts w:ascii="Times New Roman" w:eastAsia="Times New Roman" w:hAnsi="Times New Roman" w:cs="Times New Roman"/>
          <w:kern w:val="0"/>
          <w:szCs w:val="21"/>
        </w:rPr>
        <w:t>8</w:t>
      </w:r>
      <w:r>
        <w:rPr>
          <w:rFonts w:ascii="SimSun" w:eastAsia="SimSun" w:hAnsi="SimSun" w:cs="SimSun"/>
          <w:kern w:val="0"/>
          <w:szCs w:val="21"/>
        </w:rPr>
        <w:t>月，我国研发的全球首台半潜式养殖平台</w:t>
      </w:r>
      <w:r>
        <w:rPr>
          <w:rFonts w:ascii="SimSun" w:eastAsia="SimSun" w:hAnsi="SimSun" w:cs="SimSun"/>
          <w:kern w:val="0"/>
          <w:szCs w:val="21"/>
        </w:rPr>
        <w:t>“</w:t>
      </w:r>
      <w:r>
        <w:rPr>
          <w:rFonts w:ascii="SimSun" w:eastAsia="SimSun" w:hAnsi="SimSun" w:cs="SimSun"/>
          <w:kern w:val="0"/>
          <w:szCs w:val="21"/>
        </w:rPr>
        <w:t>澎湖号</w:t>
      </w:r>
      <w:r>
        <w:rPr>
          <w:rFonts w:ascii="SimSun" w:eastAsia="SimSun" w:hAnsi="SimSun" w:cs="SimSun"/>
          <w:kern w:val="0"/>
          <w:szCs w:val="21"/>
        </w:rPr>
        <w:t>”</w:t>
      </w:r>
      <w:r>
        <w:rPr>
          <w:rFonts w:ascii="SimSun" w:eastAsia="SimSun" w:hAnsi="SimSun" w:cs="SimSun"/>
          <w:kern w:val="0"/>
          <w:szCs w:val="21"/>
        </w:rPr>
        <w:t>在广东投入使用，实现了恶劣海况下的安全生产。如图为广东省位置示意图。读图，完成各小题。</w:t>
      </w:r>
      <w:bookmarkEnd w:id="8"/>
    </w:p>
    <w:tbl>
      <w:tblPr>
        <w:tblW w:w="0" w:type="auto"/>
        <w:jc w:val="center"/>
        <w:tblLook w:val="04A0"/>
      </w:tblPr>
      <w:tblGrid>
        <w:gridCol w:w="3996"/>
      </w:tblGrid>
      <w:tr w:rsidR="001B7610">
        <w:trPr>
          <w:cantSplit/>
          <w:trHeight w:val="2460"/>
          <w:jc w:val="center"/>
        </w:trPr>
        <w:tc>
          <w:tcPr>
            <w:tcW w:w="3780" w:type="dxa"/>
          </w:tcPr>
          <w:p w:rsidR="001B7610" w:rsidRDefault="001B7610">
            <w:pPr>
              <w:spacing w:line="360" w:lineRule="auto"/>
              <w:textAlignment w:val="center"/>
            </w:pPr>
            <w:r w:rsidRPr="001B7610">
              <w:rPr>
                <w:rFonts w:ascii="Times New Roman" w:eastAsia="Times New Roman" w:hAnsi="Times New Roman" w:cs="Times New Roman"/>
                <w:kern w:val="0"/>
                <w:sz w:val="24"/>
                <w:szCs w:val="24"/>
              </w:rPr>
              <w:pict>
                <v:shape id="_x0000_s1048" type="#_x0000_t75" style="position:absolute;margin-left:0;margin-top:0;width:189pt;height:123pt;z-index:251662336;mso-position-horizontal:center;mso-position-vertical-relative:line" o:allowoverlap="f">
                  <v:imagedata r:id="rId24" o:title=""/>
                  <w10:wrap type="topAndBottom"/>
                </v:shape>
              </w:pict>
            </w:r>
          </w:p>
        </w:tc>
      </w:tr>
    </w:tbl>
    <w:p w:rsidR="001B7610" w:rsidRDefault="00582021">
      <w:pPr>
        <w:spacing w:line="360" w:lineRule="auto"/>
        <w:ind w:left="36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广东省发展渔业的突出优势在于（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光热充足</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人口众多</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交通便利</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海域辽阔</w:t>
      </w:r>
    </w:p>
    <w:p w:rsidR="001B7610" w:rsidRDefault="00582021">
      <w:pPr>
        <w:spacing w:line="360" w:lineRule="auto"/>
        <w:ind w:left="42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在渔业生产中，</w:t>
      </w:r>
      <w:r>
        <w:rPr>
          <w:rFonts w:ascii="SimSun" w:eastAsia="SimSun" w:hAnsi="SimSun" w:cs="SimSun"/>
          <w:kern w:val="0"/>
          <w:szCs w:val="21"/>
        </w:rPr>
        <w:t>“</w:t>
      </w:r>
      <w:r>
        <w:rPr>
          <w:rFonts w:ascii="SimSun" w:eastAsia="SimSun" w:hAnsi="SimSun" w:cs="SimSun"/>
          <w:kern w:val="0"/>
          <w:szCs w:val="21"/>
        </w:rPr>
        <w:t>澎湖号</w:t>
      </w:r>
      <w:r>
        <w:rPr>
          <w:rFonts w:ascii="SimSun" w:eastAsia="SimSun" w:hAnsi="SimSun" w:cs="SimSun"/>
          <w:kern w:val="0"/>
          <w:szCs w:val="21"/>
        </w:rPr>
        <w:t>”</w:t>
      </w:r>
      <w:r>
        <w:rPr>
          <w:rFonts w:ascii="SimSun" w:eastAsia="SimSun" w:hAnsi="SimSun" w:cs="SimSun"/>
          <w:kern w:val="0"/>
          <w:szCs w:val="21"/>
        </w:rPr>
        <w:t>抵御的主要自然灾害是（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地震</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寒潮</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干旱</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台风</w:t>
      </w:r>
    </w:p>
    <w:p w:rsidR="001B7610" w:rsidRDefault="00582021">
      <w:pPr>
        <w:spacing w:line="360" w:lineRule="auto"/>
        <w:textAlignment w:val="center"/>
      </w:pPr>
      <w:bookmarkStart w:id="9" w:name="d884bb29-5722-4f6e-9697-233ef1237680"/>
      <w:r>
        <w:rPr>
          <w:rFonts w:ascii="SimSun" w:eastAsia="SimSun" w:hAnsi="SimSun" w:cs="SimSun"/>
          <w:kern w:val="0"/>
          <w:szCs w:val="21"/>
        </w:rPr>
        <w:t>“</w:t>
      </w:r>
      <w:r>
        <w:rPr>
          <w:rFonts w:ascii="SimSun" w:eastAsia="SimSun" w:hAnsi="SimSun" w:cs="SimSun"/>
          <w:kern w:val="0"/>
          <w:szCs w:val="21"/>
        </w:rPr>
        <w:t>鏖战独树镇</w:t>
      </w:r>
      <w:r>
        <w:rPr>
          <w:rFonts w:ascii="SimSun" w:eastAsia="SimSun" w:hAnsi="SimSun" w:cs="SimSun"/>
          <w:kern w:val="0"/>
          <w:szCs w:val="21"/>
        </w:rPr>
        <w:t>”</w:t>
      </w:r>
      <w:r>
        <w:rPr>
          <w:rFonts w:ascii="SimSun" w:eastAsia="SimSun" w:hAnsi="SimSun" w:cs="SimSun"/>
          <w:kern w:val="0"/>
          <w:szCs w:val="21"/>
        </w:rPr>
        <w:t>是长征著名战斗之一，其旧址位于河南省方城县。南水北调也流经此地，一片丹心见证了一江</w:t>
      </w:r>
      <w:r>
        <w:rPr>
          <w:rFonts w:ascii="SimSun" w:eastAsia="SimSun" w:hAnsi="SimSun" w:cs="SimSun"/>
          <w:kern w:val="0"/>
          <w:szCs w:val="21"/>
        </w:rPr>
        <w:t>“</w:t>
      </w:r>
      <w:r>
        <w:rPr>
          <w:rFonts w:ascii="SimSun" w:eastAsia="SimSun" w:hAnsi="SimSun" w:cs="SimSun"/>
          <w:kern w:val="0"/>
          <w:szCs w:val="21"/>
        </w:rPr>
        <w:t>丹水</w:t>
      </w:r>
      <w:r>
        <w:rPr>
          <w:rFonts w:ascii="SimSun" w:eastAsia="SimSun" w:hAnsi="SimSun" w:cs="SimSun"/>
          <w:kern w:val="0"/>
          <w:szCs w:val="21"/>
        </w:rPr>
        <w:t>”</w:t>
      </w:r>
      <w:r>
        <w:rPr>
          <w:rFonts w:ascii="SimSun" w:eastAsia="SimSun" w:hAnsi="SimSun" w:cs="SimSun"/>
          <w:kern w:val="0"/>
          <w:szCs w:val="21"/>
        </w:rPr>
        <w:t>北上。如图为河南省境内长征行进方北调中线工程线路示意图。读图，完成各小题。</w:t>
      </w:r>
      <w:r>
        <w:rPr>
          <w:rFonts w:ascii="SimSun" w:eastAsia="SimSun" w:hAnsi="SimSun" w:cs="SimSun"/>
          <w:kern w:val="0"/>
          <w:szCs w:val="21"/>
        </w:rPr>
        <w:br/>
      </w:r>
      <w:r>
        <w:rPr>
          <w:rFonts w:ascii="SimSun" w:eastAsia="SimSun" w:hAnsi="SimSun" w:cs="SimSun"/>
          <w:kern w:val="0"/>
          <w:szCs w:val="21"/>
        </w:rPr>
        <w:br/>
      </w:r>
      <w:r w:rsidR="00975FAC" w:rsidRPr="001B7610">
        <w:rPr>
          <w:rFonts w:ascii="Times New Roman" w:eastAsia="Times New Roman" w:hAnsi="Times New Roman" w:cs="Times New Roman"/>
          <w:kern w:val="0"/>
          <w:sz w:val="24"/>
          <w:szCs w:val="24"/>
        </w:rPr>
        <w:pict>
          <v:shape id="_x0000_i1036" type="#_x0000_t75" style="width:331.5pt;height:165pt">
            <v:imagedata r:id="rId25" o:title=""/>
          </v:shape>
        </w:pict>
      </w:r>
      <w:bookmarkEnd w:id="9"/>
    </w:p>
    <w:p w:rsidR="001B7610" w:rsidRDefault="00582021">
      <w:pPr>
        <w:spacing w:line="360" w:lineRule="auto"/>
        <w:ind w:left="420"/>
        <w:textAlignment w:val="center"/>
      </w:pPr>
      <w:r>
        <w:rPr>
          <w:rFonts w:ascii="Times New Roman" w:eastAsia="Times New Roman" w:hAnsi="Times New Roman" w:cs="Times New Roman"/>
          <w:sz w:val="24"/>
        </w:rPr>
        <w:t xml:space="preserve">19.  </w:t>
      </w:r>
      <w:r>
        <w:rPr>
          <w:rFonts w:ascii="SimSun" w:eastAsia="SimSun" w:hAnsi="SimSun" w:cs="SimSun"/>
          <w:kern w:val="0"/>
          <w:szCs w:val="21"/>
        </w:rPr>
        <w:t>独树镇战斗中，红军战士英勇无畏，胜利挺进伏牛山区。在这里，红军要战胜的是（　　）</w:t>
      </w:r>
    </w:p>
    <w:p w:rsidR="001B7610" w:rsidRDefault="00582021">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悬崖陡峭，攀爬不便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河网纵横，行军缓慢</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山地夹峙，易受阻击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雪山林立，湿滑难行</w:t>
      </w:r>
    </w:p>
    <w:p w:rsidR="001B7610" w:rsidRDefault="00582021">
      <w:pPr>
        <w:spacing w:line="360" w:lineRule="auto"/>
        <w:ind w:left="42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南水北调中线工程选择从独树镇经过的主要原因是（　　）</w:t>
      </w:r>
    </w:p>
    <w:p w:rsidR="001B7610" w:rsidRDefault="00582021">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城镇较多</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工程量小</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线路较短</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水质优</w:t>
      </w:r>
    </w:p>
    <w:p w:rsidR="001B7610" w:rsidRDefault="00582021">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Pr>
          <w:rFonts w:ascii="Times New Roman" w:eastAsia="Times New Roman" w:hAnsi="Times New Roman" w:cs="Times New Roman"/>
          <w:b/>
        </w:rPr>
        <w:t>30.0</w:t>
      </w:r>
      <w:r>
        <w:rPr>
          <w:rFonts w:ascii="SimHei" w:eastAsia="SimHei" w:hAnsi="SimHei" w:cs="SimHei"/>
        </w:rPr>
        <w:t>分）</w:t>
      </w:r>
    </w:p>
    <w:p w:rsidR="001B7610" w:rsidRDefault="00582021">
      <w:pPr>
        <w:spacing w:line="360" w:lineRule="auto"/>
        <w:ind w:left="420"/>
        <w:textAlignment w:val="center"/>
      </w:pPr>
      <w:r>
        <w:rPr>
          <w:rFonts w:ascii="Times New Roman" w:eastAsia="Times New Roman" w:hAnsi="Times New Roman" w:cs="Times New Roman"/>
          <w:sz w:val="24"/>
        </w:rPr>
        <w:t xml:space="preserve">21.  </w:t>
      </w:r>
      <w:bookmarkStart w:id="10" w:name="cf660538-7ea3-4d76-9708-6d07388d77e7"/>
      <w:r>
        <w:rPr>
          <w:rFonts w:ascii="SimSun" w:eastAsia="SimSun" w:hAnsi="SimSun" w:cs="SimSun"/>
          <w:kern w:val="0"/>
          <w:szCs w:val="21"/>
        </w:rPr>
        <w:t>西藏充分发挥水资源优势，助推</w:t>
      </w:r>
      <w:r>
        <w:rPr>
          <w:rFonts w:ascii="SimSun" w:eastAsia="SimSun" w:hAnsi="SimSun" w:cs="SimSun"/>
          <w:kern w:val="0"/>
          <w:szCs w:val="21"/>
        </w:rPr>
        <w:t>“</w:t>
      </w:r>
      <w:r>
        <w:rPr>
          <w:rFonts w:ascii="SimSun" w:eastAsia="SimSun" w:hAnsi="SimSun" w:cs="SimSun"/>
          <w:kern w:val="0"/>
          <w:szCs w:val="21"/>
        </w:rPr>
        <w:t>西藏好水</w:t>
      </w:r>
      <w:r>
        <w:rPr>
          <w:rFonts w:ascii="SimSun" w:eastAsia="SimSun" w:hAnsi="SimSun" w:cs="SimSun"/>
          <w:kern w:val="0"/>
          <w:szCs w:val="21"/>
        </w:rPr>
        <w:t>”</w:t>
      </w:r>
      <w:r>
        <w:rPr>
          <w:rFonts w:ascii="SimSun" w:eastAsia="SimSun" w:hAnsi="SimSun" w:cs="SimSun"/>
          <w:kern w:val="0"/>
          <w:szCs w:val="21"/>
        </w:rPr>
        <w:t>走向国内外市场。</w:t>
      </w:r>
      <w:r>
        <w:rPr>
          <w:rFonts w:ascii="Times New Roman" w:eastAsia="Times New Roman" w:hAnsi="Times New Roman" w:cs="Times New Roman"/>
          <w:kern w:val="0"/>
          <w:szCs w:val="21"/>
        </w:rPr>
        <w:t>2022</w:t>
      </w:r>
      <w:r>
        <w:rPr>
          <w:rFonts w:ascii="SimSun" w:eastAsia="SimSun" w:hAnsi="SimSun" w:cs="SimSun"/>
          <w:kern w:val="0"/>
          <w:szCs w:val="21"/>
        </w:rPr>
        <w:t>年用水出口额增长近</w:t>
      </w:r>
      <w:r>
        <w:rPr>
          <w:rFonts w:ascii="Times New Roman" w:eastAsia="Times New Roman" w:hAnsi="Times New Roman" w:cs="Times New Roman"/>
          <w:kern w:val="0"/>
          <w:szCs w:val="21"/>
        </w:rPr>
        <w:t>50%</w:t>
      </w:r>
      <w:r>
        <w:rPr>
          <w:rFonts w:ascii="SimSun" w:eastAsia="SimSun" w:hAnsi="SimSun" w:cs="SimSun"/>
          <w:kern w:val="0"/>
          <w:szCs w:val="21"/>
        </w:rPr>
        <w:t>。如图为西藏水资源分布示意图。阅读图文材料，回答问题。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37" type="#_x0000_t75" style="width:267pt;height:156pt">
            <v:imagedata r:id="rId2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守一方净土，掬一捧天上之水。西藏是世界上罕有的无污染之地，也是水资源最丰富的地区。这里的水富含多种人体所需的矿物质，具有极高的开发利用价值。</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）西藏水资源主要包括</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、淡水湖泊水等。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）描述西藏水资源的特点。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受自然条件制约，生产难和物流成本高曾是西藏天然饮用水产业面临困难。随着国家持续的建设投入，西藏交通、物流等快速发展，天然饮用水显著增强。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）简述西藏天然饮用水生产难的自然原因。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）列举两条我国在降低西藏物流成本方面采取的措施。</w:t>
      </w:r>
      <w:bookmarkEnd w:id="10"/>
    </w:p>
    <w:p w:rsidR="001B7610" w:rsidRDefault="00582021">
      <w:pPr>
        <w:spacing w:line="360" w:lineRule="auto"/>
        <w:ind w:left="420"/>
        <w:textAlignment w:val="center"/>
      </w:pPr>
      <w:r>
        <w:rPr>
          <w:rFonts w:ascii="Times New Roman" w:eastAsia="Times New Roman" w:hAnsi="Times New Roman" w:cs="Times New Roman"/>
          <w:sz w:val="24"/>
        </w:rPr>
        <w:t xml:space="preserve">22.  </w:t>
      </w:r>
      <w:bookmarkStart w:id="11" w:name="593fb143-19e7-4591-a34f-e5544da6e464"/>
      <w:r>
        <w:rPr>
          <w:rFonts w:ascii="SimSun" w:eastAsia="SimSun" w:hAnsi="SimSun" w:cs="SimSun"/>
          <w:kern w:val="0"/>
          <w:szCs w:val="21"/>
        </w:rPr>
        <w:t>四川省宜宾市以其丰富的竹资源、发达的竹产业，成为</w:t>
      </w:r>
      <w:r>
        <w:rPr>
          <w:rFonts w:ascii="SimSun" w:eastAsia="SimSun" w:hAnsi="SimSun" w:cs="SimSun"/>
          <w:kern w:val="0"/>
          <w:szCs w:val="21"/>
        </w:rPr>
        <w:t>“</w:t>
      </w:r>
      <w:r>
        <w:rPr>
          <w:rFonts w:ascii="SimSun" w:eastAsia="SimSun" w:hAnsi="SimSun" w:cs="SimSun"/>
          <w:kern w:val="0"/>
          <w:szCs w:val="21"/>
        </w:rPr>
        <w:t>竹经济</w:t>
      </w:r>
      <w:r>
        <w:rPr>
          <w:rFonts w:ascii="SimSun" w:eastAsia="SimSun" w:hAnsi="SimSun" w:cs="SimSun"/>
          <w:kern w:val="0"/>
          <w:szCs w:val="21"/>
        </w:rPr>
        <w:t>”</w:t>
      </w:r>
      <w:r>
        <w:rPr>
          <w:rFonts w:ascii="SimSun" w:eastAsia="SimSun" w:hAnsi="SimSun" w:cs="SimSun"/>
          <w:kern w:val="0"/>
          <w:szCs w:val="21"/>
        </w:rPr>
        <w:t>强市。图</w:t>
      </w:r>
      <w:r>
        <w:rPr>
          <w:rFonts w:ascii="Times New Roman" w:eastAsia="Times New Roman" w:hAnsi="Times New Roman" w:cs="Times New Roman"/>
          <w:kern w:val="0"/>
          <w:szCs w:val="21"/>
        </w:rPr>
        <w:t>1</w:t>
      </w:r>
      <w:r>
        <w:rPr>
          <w:rFonts w:ascii="SimSun" w:eastAsia="SimSun" w:hAnsi="SimSun" w:cs="SimSun"/>
          <w:kern w:val="0"/>
          <w:szCs w:val="21"/>
        </w:rPr>
        <w:t>为四川省地形图、宜宾市气候统计图及竹子习性示意图。阅读图文材料，回答下列问题。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38" type="#_x0000_t75" style="width:503.25pt;height:180.75pt">
            <v:imagedata r:id="rId27" o:title=""/>
          </v:shape>
        </w:pict>
      </w:r>
      <w:r>
        <w:rPr>
          <w:rFonts w:ascii="Times New Roman" w:eastAsia="Times New Roman" w:hAnsi="Times New Roman" w:cs="Times New Roman"/>
          <w:kern w:val="0"/>
          <w:sz w:val="24"/>
          <w:szCs w:val="24"/>
        </w:rPr>
        <w:lastRenderedPageBreak/>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）简析宜宾竹资源丰富的自然原因。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）竹子在日常生活中用途广泛，请列举两种常见的竹制品。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2021</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月，世界首例钢竹混合结构建筑体</w:t>
      </w:r>
      <w:r>
        <w:rPr>
          <w:rFonts w:ascii="SimSun" w:eastAsia="SimSun" w:hAnsi="SimSun" w:cs="SimSun"/>
          <w:kern w:val="0"/>
          <w:szCs w:val="21"/>
        </w:rPr>
        <w:t>——</w:t>
      </w:r>
      <w:r>
        <w:rPr>
          <w:rFonts w:ascii="SimSun" w:eastAsia="SimSun" w:hAnsi="SimSun" w:cs="SimSun"/>
          <w:kern w:val="0"/>
          <w:szCs w:val="21"/>
        </w:rPr>
        <w:t>宜宾国际竹产品交易中心（图</w:t>
      </w:r>
      <w:r>
        <w:rPr>
          <w:rFonts w:ascii="Times New Roman" w:eastAsia="Times New Roman" w:hAnsi="Times New Roman" w:cs="Times New Roman"/>
          <w:kern w:val="0"/>
          <w:szCs w:val="21"/>
        </w:rPr>
        <w:t>2</w:t>
      </w:r>
      <w:r>
        <w:rPr>
          <w:rFonts w:ascii="SimSun" w:eastAsia="SimSun" w:hAnsi="SimSun" w:cs="SimSun"/>
          <w:kern w:val="0"/>
          <w:szCs w:val="21"/>
        </w:rPr>
        <w:t>）正式投入使用，它是世界上以竹为主材的最大建筑。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39" type="#_x0000_t75" style="width:178.5pt;height:112.5pt">
            <v:imagedata r:id="rId28" o:title=""/>
          </v:shape>
        </w:pic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）有人认为</w:t>
      </w:r>
      <w:r>
        <w:rPr>
          <w:rFonts w:ascii="SimSun" w:eastAsia="SimSun" w:hAnsi="SimSun" w:cs="SimSun"/>
          <w:kern w:val="0"/>
          <w:szCs w:val="21"/>
        </w:rPr>
        <w:t>“</w:t>
      </w:r>
      <w:r>
        <w:rPr>
          <w:rFonts w:ascii="SimSun" w:eastAsia="SimSun" w:hAnsi="SimSun" w:cs="SimSun"/>
          <w:kern w:val="0"/>
          <w:szCs w:val="21"/>
        </w:rPr>
        <w:t>该建筑以竹为主材优势明显</w:t>
      </w:r>
      <w:r>
        <w:rPr>
          <w:rFonts w:ascii="SimSun" w:eastAsia="SimSun" w:hAnsi="SimSun" w:cs="SimSun"/>
          <w:kern w:val="0"/>
          <w:szCs w:val="21"/>
        </w:rPr>
        <w:t>”</w:t>
      </w:r>
      <w:r>
        <w:rPr>
          <w:rFonts w:ascii="SimSun" w:eastAsia="SimSun" w:hAnsi="SimSun" w:cs="SimSun"/>
          <w:kern w:val="0"/>
          <w:szCs w:val="21"/>
        </w:rPr>
        <w:t>。请为此观点提供证据。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）请为宜宾设计一句带有竹元素的宣传语。</w:t>
      </w:r>
      <w:bookmarkEnd w:id="11"/>
    </w:p>
    <w:p w:rsidR="001B7610" w:rsidRDefault="00582021">
      <w:pPr>
        <w:spacing w:line="360" w:lineRule="auto"/>
        <w:ind w:left="420"/>
        <w:textAlignment w:val="center"/>
      </w:pPr>
      <w:r>
        <w:rPr>
          <w:rFonts w:ascii="Times New Roman" w:eastAsia="Times New Roman" w:hAnsi="Times New Roman" w:cs="Times New Roman"/>
          <w:sz w:val="24"/>
        </w:rPr>
        <w:t xml:space="preserve">23.  </w:t>
      </w:r>
      <w:bookmarkStart w:id="12" w:name="1a5a1754-b9fd-49e7-b876-8974db3e591d"/>
      <w:r>
        <w:rPr>
          <w:rFonts w:ascii="SimSun" w:eastAsia="SimSun" w:hAnsi="SimSun" w:cs="SimSun"/>
          <w:kern w:val="0"/>
          <w:szCs w:val="21"/>
        </w:rPr>
        <w:t>某中学地理社团以</w:t>
      </w:r>
      <w:r>
        <w:rPr>
          <w:rFonts w:ascii="SimSun" w:eastAsia="SimSun" w:hAnsi="SimSun" w:cs="SimSun"/>
          <w:kern w:val="0"/>
          <w:szCs w:val="21"/>
        </w:rPr>
        <w:t>“</w:t>
      </w:r>
      <w:r>
        <w:rPr>
          <w:rFonts w:ascii="SimSun" w:eastAsia="SimSun" w:hAnsi="SimSun" w:cs="SimSun"/>
          <w:kern w:val="0"/>
          <w:szCs w:val="21"/>
        </w:rPr>
        <w:t>法国自行车的魅力</w:t>
      </w:r>
      <w:r>
        <w:rPr>
          <w:rFonts w:ascii="SimSun" w:eastAsia="SimSun" w:hAnsi="SimSun" w:cs="SimSun"/>
          <w:kern w:val="0"/>
          <w:szCs w:val="21"/>
        </w:rPr>
        <w:t>”</w:t>
      </w:r>
      <w:r>
        <w:rPr>
          <w:rFonts w:ascii="SimSun" w:eastAsia="SimSun" w:hAnsi="SimSun" w:cs="SimSun"/>
          <w:kern w:val="0"/>
          <w:szCs w:val="21"/>
        </w:rPr>
        <w:t>为主题开展</w:t>
      </w:r>
      <w:r>
        <w:rPr>
          <w:rFonts w:ascii="SimSun" w:eastAsia="SimSun" w:hAnsi="SimSun" w:cs="SimSun"/>
          <w:kern w:val="0"/>
          <w:szCs w:val="21"/>
        </w:rPr>
        <w:t>“</w:t>
      </w:r>
      <w:r>
        <w:rPr>
          <w:rFonts w:ascii="SimSun" w:eastAsia="SimSun" w:hAnsi="SimSun" w:cs="SimSun"/>
          <w:kern w:val="0"/>
          <w:szCs w:val="21"/>
        </w:rPr>
        <w:t>云研学</w:t>
      </w:r>
      <w:r>
        <w:rPr>
          <w:rFonts w:ascii="SimSun" w:eastAsia="SimSun" w:hAnsi="SimSun" w:cs="SimSun"/>
          <w:kern w:val="0"/>
          <w:szCs w:val="21"/>
        </w:rPr>
        <w:t>”</w:t>
      </w:r>
      <w:r>
        <w:rPr>
          <w:rFonts w:ascii="SimSun" w:eastAsia="SimSun" w:hAnsi="SimSun" w:cs="SimSun"/>
          <w:kern w:val="0"/>
          <w:szCs w:val="21"/>
        </w:rPr>
        <w:t>。阅读图文材料，回答下列问题。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【聚焦自行车运动】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始创于</w:t>
      </w:r>
      <w:r>
        <w:rPr>
          <w:rFonts w:ascii="Times New Roman" w:eastAsia="Times New Roman" w:hAnsi="Times New Roman" w:cs="Times New Roman"/>
          <w:kern w:val="0"/>
          <w:szCs w:val="21"/>
        </w:rPr>
        <w:t>1903</w:t>
      </w:r>
      <w:r>
        <w:rPr>
          <w:rFonts w:ascii="SimSun" w:eastAsia="SimSun" w:hAnsi="SimSun" w:cs="SimSun"/>
          <w:kern w:val="0"/>
          <w:szCs w:val="21"/>
        </w:rPr>
        <w:t>年的环法自行车赛是全球自行车运动的顶级赛事之一。每年夏季数以万计的人集聚法国观看比赛，赛道沿线自然、人文景观比比皆是，一些鲜为人知</w:t>
      </w:r>
      <w:r>
        <w:rPr>
          <w:rFonts w:ascii="SimSun" w:eastAsia="SimSun" w:hAnsi="SimSun" w:cs="SimSun"/>
          <w:kern w:val="0"/>
          <w:szCs w:val="21"/>
        </w:rPr>
        <w:t>的美景也呈现在世人面前。如图为</w:t>
      </w:r>
      <w:r>
        <w:rPr>
          <w:rFonts w:ascii="Times New Roman" w:eastAsia="Times New Roman" w:hAnsi="Times New Roman" w:cs="Times New Roman"/>
          <w:kern w:val="0"/>
          <w:szCs w:val="21"/>
        </w:rPr>
        <w:t>2016</w:t>
      </w:r>
      <w:r>
        <w:rPr>
          <w:rFonts w:ascii="SimSun" w:eastAsia="SimSun" w:hAnsi="SimSun" w:cs="SimSun"/>
          <w:kern w:val="0"/>
          <w:szCs w:val="21"/>
        </w:rPr>
        <w:t>年环法自行车赛线路示意图及沿线景观图。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40" type="#_x0000_t75" style="width:372.75pt;height:152.25pt">
            <v:imagedata r:id="rId29"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）环法自行车赛中，爬坡赛段领先的选手会被授予象征荣誉的圆点衫，选手可获得圆点衫的赛段是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或</w:t>
      </w:r>
      <w:r>
        <w:rPr>
          <w:rFonts w:ascii="Times New Roman" w:eastAsia="Times New Roman" w:hAnsi="Times New Roman" w:cs="Times New Roman"/>
          <w:kern w:val="0"/>
          <w:szCs w:val="21"/>
        </w:rPr>
        <w:t>B</w:t>
      </w:r>
      <w:r>
        <w:rPr>
          <w:rFonts w:ascii="SimSun" w:eastAsia="SimSun" w:hAnsi="SimSun" w:cs="SimSun"/>
          <w:kern w:val="0"/>
          <w:szCs w:val="21"/>
        </w:rPr>
        <w:t>）；途经卢瓦尔大区时，选手朝</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（方向）骑行。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）简述环法自行车赛对当地旅游业发展的影响。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【探秘自行车产业】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卢瓦尔大区有着悠久的骑行传统。这里坐拥法国大西洋沿岸第一海港，是法国自行车产业最</w:t>
      </w:r>
      <w:r>
        <w:rPr>
          <w:rFonts w:ascii="SimSun" w:eastAsia="SimSun" w:hAnsi="SimSun" w:cs="SimSun"/>
          <w:kern w:val="0"/>
          <w:szCs w:val="21"/>
        </w:rPr>
        <w:lastRenderedPageBreak/>
        <w:t>集中的地区，拥有众多自行车零部件生产商。政府注重培养自行车组装、维修等方面的熟练工人，对新入驻的企业提供办公楼、车间等用地支持。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）分析卢瓦尔大区自行车产业发展的有利条件。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【打造</w:t>
      </w:r>
      <w:r>
        <w:rPr>
          <w:rFonts w:ascii="SimSun" w:eastAsia="SimSun" w:hAnsi="SimSun" w:cs="SimSun"/>
          <w:kern w:val="0"/>
          <w:szCs w:val="21"/>
        </w:rPr>
        <w:t>“</w:t>
      </w:r>
      <w:r>
        <w:rPr>
          <w:rFonts w:ascii="SimSun" w:eastAsia="SimSun" w:hAnsi="SimSun" w:cs="SimSun"/>
          <w:kern w:val="0"/>
          <w:szCs w:val="21"/>
        </w:rPr>
        <w:t>自行车国家</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年，法国政府拔款</w:t>
      </w:r>
      <w:r>
        <w:rPr>
          <w:rFonts w:ascii="Times New Roman" w:eastAsia="Times New Roman" w:hAnsi="Times New Roman" w:cs="Times New Roman"/>
          <w:kern w:val="0"/>
          <w:szCs w:val="21"/>
        </w:rPr>
        <w:t>2.5</w:t>
      </w:r>
      <w:r>
        <w:rPr>
          <w:rFonts w:ascii="SimSun" w:eastAsia="SimSun" w:hAnsi="SimSun" w:cs="SimSun"/>
          <w:kern w:val="0"/>
          <w:szCs w:val="21"/>
        </w:rPr>
        <w:t>亿欧元推广自行车计划，打造</w:t>
      </w:r>
      <w:r>
        <w:rPr>
          <w:rFonts w:ascii="SimSun" w:eastAsia="SimSun" w:hAnsi="SimSun" w:cs="SimSun"/>
          <w:kern w:val="0"/>
          <w:szCs w:val="21"/>
        </w:rPr>
        <w:t>“</w:t>
      </w:r>
      <w:r>
        <w:rPr>
          <w:rFonts w:ascii="SimSun" w:eastAsia="SimSun" w:hAnsi="SimSun" w:cs="SimSun"/>
          <w:kern w:val="0"/>
          <w:szCs w:val="21"/>
        </w:rPr>
        <w:t>自行车国家</w:t>
      </w:r>
      <w:r>
        <w:rPr>
          <w:rFonts w:ascii="SimSun" w:eastAsia="SimSun" w:hAnsi="SimSun" w:cs="SimSun"/>
          <w:kern w:val="0"/>
          <w:szCs w:val="21"/>
        </w:rPr>
        <w:t>”</w:t>
      </w:r>
      <w:r>
        <w:rPr>
          <w:rFonts w:ascii="SimSun" w:eastAsia="SimSun" w:hAnsi="SimSun" w:cs="SimSun"/>
          <w:kern w:val="0"/>
          <w:szCs w:val="21"/>
        </w:rPr>
        <w:t>。专用的自行车道、完善的停车点等配套设施，让人们的骑行更为安全、便捷。同时，政府为小学生提供专门的骑行课程。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）概括法国在推广自行车方面可供借鉴的经</w:t>
      </w:r>
      <w:r>
        <w:rPr>
          <w:rFonts w:ascii="SimSun" w:eastAsia="SimSun" w:hAnsi="SimSun" w:cs="SimSun"/>
          <w:kern w:val="0"/>
          <w:szCs w:val="21"/>
        </w:rPr>
        <w:t>验。</w:t>
      </w:r>
      <w:bookmarkEnd w:id="12"/>
    </w:p>
    <w:p w:rsidR="001B7610" w:rsidRDefault="00582021">
      <w:pPr>
        <w:spacing w:line="360" w:lineRule="auto"/>
        <w:ind w:left="420"/>
        <w:textAlignment w:val="center"/>
      </w:pPr>
      <w:r>
        <w:rPr>
          <w:rFonts w:ascii="Times New Roman" w:eastAsia="Times New Roman" w:hAnsi="Times New Roman" w:cs="Times New Roman"/>
          <w:sz w:val="24"/>
        </w:rPr>
        <w:t xml:space="preserve">24.  </w:t>
      </w:r>
      <w:bookmarkStart w:id="13" w:name="44879009-3c4b-4e44-9b8c-41c90dfcc828"/>
      <w:r>
        <w:rPr>
          <w:rFonts w:ascii="SimSun" w:eastAsia="SimSun" w:hAnsi="SimSun" w:cs="SimSun"/>
          <w:kern w:val="0"/>
          <w:szCs w:val="21"/>
        </w:rPr>
        <w:t>航天合作是中非合作的重点领域。阅读图文材料，回答下列问题。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2007</w:t>
      </w:r>
      <w:r>
        <w:rPr>
          <w:rFonts w:ascii="SimSun" w:eastAsia="SimSun" w:hAnsi="SimSun" w:cs="SimSun"/>
          <w:kern w:val="0"/>
          <w:szCs w:val="21"/>
        </w:rPr>
        <w:t>年以来，中非在共建航天基础设施、共享卫星资源等方面加强合作，取得丰硕成果。</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1</w:t>
      </w:r>
      <w:r>
        <w:rPr>
          <w:rFonts w:ascii="SimSun" w:eastAsia="SimSun" w:hAnsi="SimSun" w:cs="SimSun"/>
          <w:kern w:val="0"/>
          <w:szCs w:val="21"/>
        </w:rPr>
        <w:t>月，吉布提与中国香港某企业签订协议，计划合作建设航天发射基地。如图为中非部分航天合作项目分布示意图及吉布提气候统计图。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41" type="#_x0000_t75" style="width:524.25pt;height:174pt">
            <v:imagedata r:id="rId3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）结合吉布提的自然地理特征，完成下列框图。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42" type="#_x0000_t75" style="width:441.75pt;height:68.25pt">
            <v:imagedata r:id="rId3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）说出我国在中非航天合作中的优势。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中非航天合作在促进非洲国家社会经济发展、惠及人民生产生活方面发挥着越来越大的作用。如图为卫星部分应用领域示意图。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lastRenderedPageBreak/>
        <w:pict>
          <v:shape id="_x0000_i1043" type="#_x0000_t75" style="width:263.25pt;height:99pt">
            <v:imagedata r:id="rId3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）结合图示，举出一例卫星在非洲人民生产生活中的具体应用。</w:t>
      </w:r>
      <w:bookmarkEnd w:id="13"/>
      <w:r>
        <w:br w:type="page"/>
      </w:r>
    </w:p>
    <w:p w:rsidR="001B7610" w:rsidRDefault="00582021">
      <w:pPr>
        <w:spacing w:line="360" w:lineRule="auto"/>
        <w:ind w:left="420"/>
        <w:jc w:val="center"/>
        <w:textAlignment w:val="center"/>
      </w:pPr>
      <w:r>
        <w:rPr>
          <w:rFonts w:ascii="SimSun" w:eastAsia="SimSun" w:hAnsi="SimSun" w:cs="SimSun"/>
          <w:b/>
          <w:sz w:val="32"/>
        </w:rPr>
        <w:lastRenderedPageBreak/>
        <w:t>答案和解析</w:t>
      </w:r>
    </w:p>
    <w:p w:rsidR="001B7610" w:rsidRDefault="001B7610">
      <w:pPr>
        <w:spacing w:line="360" w:lineRule="auto"/>
        <w:textAlignment w:val="center"/>
      </w:pPr>
    </w:p>
    <w:p w:rsidR="001B7610" w:rsidRDefault="00582021">
      <w:pPr>
        <w:spacing w:line="360" w:lineRule="auto"/>
        <w:textAlignment w:val="center"/>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解：图示邮局营业时间存在差异的主要原因是地球自转，该运动的方向是自西向东。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地球绕地轴不停转动，叫地球自转。地球自转的方向是自西向东，自转的周期是一天。地球自转产生的现象是昼夜交替、日月星辰东升西落和时间差异。</w:t>
      </w:r>
      <w:r>
        <w:rPr>
          <w:rFonts w:ascii="SimSun" w:eastAsia="SimSun" w:hAnsi="SimSun" w:cs="SimSun"/>
          <w:kern w:val="0"/>
          <w:szCs w:val="21"/>
        </w:rPr>
        <w:br/>
      </w:r>
      <w:r>
        <w:rPr>
          <w:rFonts w:ascii="SimSun" w:eastAsia="SimSun" w:hAnsi="SimSun" w:cs="SimSun"/>
          <w:kern w:val="0"/>
          <w:szCs w:val="21"/>
        </w:rPr>
        <w:t>本题考查地方时差的形成原理，结合所学知识点解答即可。</w:t>
      </w:r>
      <w:r>
        <w:rPr>
          <w:rFonts w:ascii="SimSun" w:eastAsia="SimSun" w:hAnsi="SimSun" w:cs="SimSun"/>
          <w:kern w:val="0"/>
          <w:szCs w:val="21"/>
        </w:rPr>
        <w:br/>
      </w:r>
      <w:r>
        <w:rPr>
          <w:rFonts w:ascii="SimSun" w:eastAsia="SimSun" w:hAnsi="SimSun" w:cs="SimSun"/>
          <w:kern w:val="0"/>
          <w:szCs w:val="21"/>
        </w:rPr>
        <w:t>解：读图可得，</w:t>
      </w:r>
      <w:r>
        <w:rPr>
          <w:rFonts w:ascii="SimSun" w:eastAsia="SimSun" w:hAnsi="SimSun" w:cs="SimSun"/>
          <w:kern w:val="0"/>
          <w:szCs w:val="21"/>
        </w:rPr>
        <w:t>②</w:t>
      </w:r>
      <w:r>
        <w:rPr>
          <w:rFonts w:ascii="SimSun" w:eastAsia="SimSun" w:hAnsi="SimSun" w:cs="SimSun"/>
          <w:kern w:val="0"/>
          <w:szCs w:val="21"/>
        </w:rPr>
        <w:t>是我国的北京市，所以说最可能在</w:t>
      </w:r>
      <w:r>
        <w:rPr>
          <w:rFonts w:ascii="SimSun" w:eastAsia="SimSun" w:hAnsi="SimSun" w:cs="SimSun"/>
          <w:kern w:val="0"/>
          <w:szCs w:val="21"/>
        </w:rPr>
        <w:t>②</w:t>
      </w:r>
      <w:r>
        <w:rPr>
          <w:rFonts w:ascii="SimSun" w:eastAsia="SimSun" w:hAnsi="SimSun" w:cs="SimSun"/>
          <w:kern w:val="0"/>
          <w:szCs w:val="21"/>
        </w:rPr>
        <w:t>地邮局加盖的邮戳是</w:t>
      </w:r>
      <w:r>
        <w:rPr>
          <w:rFonts w:ascii="Times New Roman" w:eastAsia="Times New Roman" w:hAnsi="Times New Roman" w:cs="Times New Roman"/>
          <w:kern w:val="0"/>
          <w:szCs w:val="21"/>
        </w:rPr>
        <w:t>B</w:t>
      </w:r>
      <w:r>
        <w:rPr>
          <w:rFonts w:ascii="SimSun" w:eastAsia="SimSun" w:hAnsi="SimSun" w:cs="SimSun"/>
          <w:kern w:val="0"/>
          <w:szCs w:val="21"/>
        </w:rPr>
        <w:t>图中的信息。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个直辖市和香港、澳门两个特别行政区。我国不同省区的位置不同。据图中不同序号的位置解答。</w:t>
      </w:r>
      <w:r>
        <w:rPr>
          <w:rFonts w:ascii="SimSun" w:eastAsia="SimSun" w:hAnsi="SimSun" w:cs="SimSun"/>
          <w:kern w:val="0"/>
          <w:szCs w:val="21"/>
        </w:rPr>
        <w:br/>
      </w:r>
      <w:r>
        <w:rPr>
          <w:rFonts w:ascii="SimSun" w:eastAsia="SimSun" w:hAnsi="SimSun" w:cs="SimSun"/>
          <w:kern w:val="0"/>
          <w:szCs w:val="21"/>
        </w:rPr>
        <w:t>本题考查我国不同省区的分布，据图中所示的信息解答即可。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3~5.</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解：读图可得，南美洲人口集中分布在南美洲的东南部，该地区交通运输便利，气候比较温和湿润。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世界人口的地理分布很不均匀，有的地方稠密，有的地方稀疏。人口的分布状况与地理环境有着密切联系，中低纬度的临海地带往往形成人口的稠密地区。世界四大人口稀疏地带是：干旱的沙漠；寒冷的极地</w:t>
      </w:r>
      <w:r>
        <w:rPr>
          <w:rFonts w:ascii="SimSun" w:eastAsia="SimSun" w:hAnsi="SimSun" w:cs="SimSun"/>
          <w:kern w:val="0"/>
          <w:szCs w:val="21"/>
        </w:rPr>
        <w:t>；空气稀薄的高山高原；原始的热带雨林。世界四大人口稠密地带是：亚洲的东部和南部；欧洲的西部；北美洲和南美洲的东部。</w:t>
      </w:r>
      <w:r>
        <w:rPr>
          <w:rFonts w:ascii="SimSun" w:eastAsia="SimSun" w:hAnsi="SimSun" w:cs="SimSun"/>
          <w:kern w:val="0"/>
          <w:szCs w:val="21"/>
        </w:rPr>
        <w:br/>
      </w:r>
      <w:r>
        <w:rPr>
          <w:rFonts w:ascii="SimSun" w:eastAsia="SimSun" w:hAnsi="SimSun" w:cs="SimSun"/>
          <w:kern w:val="0"/>
          <w:szCs w:val="21"/>
        </w:rPr>
        <w:t>本题考查南美洲的人口分布特点，读图解答即可。</w:t>
      </w:r>
      <w:r>
        <w:rPr>
          <w:rFonts w:ascii="SimSun" w:eastAsia="SimSun" w:hAnsi="SimSun" w:cs="SimSun"/>
          <w:kern w:val="0"/>
          <w:szCs w:val="21"/>
        </w:rPr>
        <w:br/>
      </w:r>
      <w:r>
        <w:rPr>
          <w:rFonts w:ascii="SimSun" w:eastAsia="SimSun" w:hAnsi="SimSun" w:cs="SimSun"/>
          <w:kern w:val="0"/>
          <w:szCs w:val="21"/>
        </w:rPr>
        <w:t>解：读图可得，甲位于亚马孙河流域，该地区气候过于湿热，人口稀疏，故影响甲区域人口分布的主要因素是气候。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人口的地理分布很不均匀，有的地方稠密，有的地方稀疏。人口的分布状况与地理环境有着密切联系，中低纬度的临海地带往往形成人口的稠密地区。世界四大人口稀疏地带是：干旱的沙漠；寒冷的极地；空气稀薄的高山高原；原始的热带雨林。世界四大人口</w:t>
      </w:r>
      <w:r>
        <w:rPr>
          <w:rFonts w:ascii="SimSun" w:eastAsia="SimSun" w:hAnsi="SimSun" w:cs="SimSun"/>
          <w:kern w:val="0"/>
          <w:szCs w:val="21"/>
        </w:rPr>
        <w:t>稠密地带是：亚洲的东</w:t>
      </w:r>
      <w:r>
        <w:rPr>
          <w:rFonts w:ascii="SimSun" w:eastAsia="SimSun" w:hAnsi="SimSun" w:cs="SimSun"/>
          <w:kern w:val="0"/>
          <w:szCs w:val="21"/>
        </w:rPr>
        <w:lastRenderedPageBreak/>
        <w:t>部和南部；欧洲的西部；北美洲和南美洲的东部。据甲的位置解答。</w:t>
      </w:r>
      <w:r>
        <w:rPr>
          <w:rFonts w:ascii="SimSun" w:eastAsia="SimSun" w:hAnsi="SimSun" w:cs="SimSun"/>
          <w:kern w:val="0"/>
          <w:szCs w:val="21"/>
        </w:rPr>
        <w:br/>
      </w:r>
      <w:r>
        <w:rPr>
          <w:rFonts w:ascii="SimSun" w:eastAsia="SimSun" w:hAnsi="SimSun" w:cs="SimSun"/>
          <w:kern w:val="0"/>
          <w:szCs w:val="21"/>
        </w:rPr>
        <w:t>本题考查影响人口分布的因素，结合所学知识点读图解答即可。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解：读图可得，乙区域人口稠密，该地区可能出现的人口问题有：交通压力增大、居住条件差等，国防兵源不足和劳动力短缺是人口增长过慢带来的问题。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欧洲人口增长缓慢，很多国家甚至出现负增长，产生的人口问题有：人口老龄化、劳动力短缺等问题。亚洲、非洲和拉丁美洲国家人口增长较快，产生的问题是就业困难、住房拥挤、交通堵塞、环境污染等，解决的措施是控制人口增长或实行计划生</w:t>
      </w:r>
      <w:r>
        <w:rPr>
          <w:rFonts w:ascii="SimSun" w:eastAsia="SimSun" w:hAnsi="SimSun" w:cs="SimSun"/>
          <w:kern w:val="0"/>
          <w:szCs w:val="21"/>
        </w:rPr>
        <w:t>育。</w:t>
      </w:r>
      <w:r>
        <w:rPr>
          <w:rFonts w:ascii="SimSun" w:eastAsia="SimSun" w:hAnsi="SimSun" w:cs="SimSun"/>
          <w:kern w:val="0"/>
          <w:szCs w:val="21"/>
        </w:rPr>
        <w:br/>
      </w:r>
      <w:r>
        <w:rPr>
          <w:rFonts w:ascii="SimSun" w:eastAsia="SimSun" w:hAnsi="SimSun" w:cs="SimSun"/>
          <w:kern w:val="0"/>
          <w:szCs w:val="21"/>
        </w:rPr>
        <w:t>本题考查世界的人口问题，结合所学知识点读图解答即可。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6~8.</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解：读图可得，两国均位于板块交界处。印度主要位于低纬度、北半球、印度洋沿岸；新西兰位于中纬度、南半球、太平洋沿岸。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南北半球的分界线是赤道。</w:t>
      </w:r>
      <w:r>
        <w:rPr>
          <w:rFonts w:ascii="Times New Roman" w:eastAsia="Times New Roman" w:hAnsi="Times New Roman" w:cs="Times New Roman"/>
          <w:kern w:val="0"/>
          <w:szCs w:val="21"/>
        </w:rPr>
        <w:t>0°</w:t>
      </w:r>
      <w:r>
        <w:rPr>
          <w:rFonts w:ascii="SimSun" w:eastAsia="SimSun" w:hAnsi="SimSun" w:cs="SimSun"/>
          <w:kern w:val="0"/>
          <w:szCs w:val="21"/>
        </w:rPr>
        <w:t>—</w:t>
      </w:r>
      <w:r>
        <w:rPr>
          <w:rFonts w:ascii="Times New Roman" w:eastAsia="Times New Roman" w:hAnsi="Times New Roman" w:cs="Times New Roman"/>
          <w:kern w:val="0"/>
          <w:szCs w:val="21"/>
        </w:rPr>
        <w:t>30°</w:t>
      </w:r>
      <w:r>
        <w:rPr>
          <w:rFonts w:ascii="SimSun" w:eastAsia="SimSun" w:hAnsi="SimSun" w:cs="SimSun"/>
          <w:kern w:val="0"/>
          <w:szCs w:val="21"/>
        </w:rPr>
        <w:t>为低纬度，</w:t>
      </w:r>
      <w:r>
        <w:rPr>
          <w:rFonts w:ascii="Times New Roman" w:eastAsia="Times New Roman" w:hAnsi="Times New Roman" w:cs="Times New Roman"/>
          <w:kern w:val="0"/>
          <w:szCs w:val="21"/>
        </w:rPr>
        <w:t>30°</w:t>
      </w:r>
      <w:r>
        <w:rPr>
          <w:rFonts w:ascii="SimSun" w:eastAsia="SimSun" w:hAnsi="SimSun" w:cs="SimSun"/>
          <w:kern w:val="0"/>
          <w:szCs w:val="21"/>
        </w:rPr>
        <w:t>—</w:t>
      </w:r>
      <w:r>
        <w:rPr>
          <w:rFonts w:ascii="Times New Roman" w:eastAsia="Times New Roman" w:hAnsi="Times New Roman" w:cs="Times New Roman"/>
          <w:kern w:val="0"/>
          <w:szCs w:val="21"/>
        </w:rPr>
        <w:t>60°</w:t>
      </w:r>
      <w:r>
        <w:rPr>
          <w:rFonts w:ascii="SimSun" w:eastAsia="SimSun" w:hAnsi="SimSun" w:cs="SimSun"/>
          <w:kern w:val="0"/>
          <w:szCs w:val="21"/>
        </w:rPr>
        <w:t>为中纬度，</w:t>
      </w:r>
      <w:r>
        <w:rPr>
          <w:rFonts w:ascii="Times New Roman" w:eastAsia="Times New Roman" w:hAnsi="Times New Roman" w:cs="Times New Roman"/>
          <w:kern w:val="0"/>
          <w:szCs w:val="21"/>
        </w:rPr>
        <w:t>60°</w:t>
      </w:r>
      <w:r>
        <w:rPr>
          <w:rFonts w:ascii="SimSun" w:eastAsia="SimSun" w:hAnsi="SimSun" w:cs="SimSun"/>
          <w:kern w:val="0"/>
          <w:szCs w:val="21"/>
        </w:rPr>
        <w:t>—</w:t>
      </w:r>
      <w:r>
        <w:rPr>
          <w:rFonts w:ascii="Times New Roman" w:eastAsia="Times New Roman" w:hAnsi="Times New Roman" w:cs="Times New Roman"/>
          <w:kern w:val="0"/>
          <w:szCs w:val="21"/>
        </w:rPr>
        <w:t>90°</w:t>
      </w:r>
      <w:r>
        <w:rPr>
          <w:rFonts w:ascii="SimSun" w:eastAsia="SimSun" w:hAnsi="SimSun" w:cs="SimSun"/>
          <w:kern w:val="0"/>
          <w:szCs w:val="21"/>
        </w:rPr>
        <w:t>为高纬度。</w:t>
      </w:r>
      <w:r>
        <w:rPr>
          <w:rFonts w:ascii="SimSun" w:eastAsia="SimSun" w:hAnsi="SimSun" w:cs="SimSun"/>
          <w:kern w:val="0"/>
          <w:szCs w:val="21"/>
        </w:rPr>
        <w:br/>
      </w:r>
      <w:r>
        <w:rPr>
          <w:rFonts w:ascii="SimSun" w:eastAsia="SimSun" w:hAnsi="SimSun" w:cs="SimSun"/>
          <w:kern w:val="0"/>
          <w:szCs w:val="21"/>
        </w:rPr>
        <w:t>本题考查学生的读图能力，据图中所示的信息理解解答即可。</w:t>
      </w:r>
      <w:r>
        <w:rPr>
          <w:rFonts w:ascii="SimSun" w:eastAsia="SimSun" w:hAnsi="SimSun" w:cs="SimSun"/>
          <w:kern w:val="0"/>
          <w:szCs w:val="21"/>
        </w:rPr>
        <w:br/>
      </w:r>
      <w:r>
        <w:rPr>
          <w:rFonts w:ascii="SimSun" w:eastAsia="SimSun" w:hAnsi="SimSun" w:cs="SimSun"/>
          <w:kern w:val="0"/>
          <w:szCs w:val="21"/>
        </w:rPr>
        <w:t>解：印度奶制品出口量小的主要原因是国内市场大。印度人口众多，消耗农产品多，大量的农产品主要满足国内众多人口的需求。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印度位于南亚地区，印度的人口多，且增长快，印度的人口总数已超过</w:t>
      </w:r>
      <w:r>
        <w:rPr>
          <w:rFonts w:ascii="Times New Roman" w:eastAsia="Times New Roman" w:hAnsi="Times New Roman" w:cs="Times New Roman"/>
          <w:kern w:val="0"/>
          <w:szCs w:val="21"/>
        </w:rPr>
        <w:t>10</w:t>
      </w:r>
      <w:r>
        <w:rPr>
          <w:rFonts w:ascii="SimSun" w:eastAsia="SimSun" w:hAnsi="SimSun" w:cs="SimSun"/>
          <w:kern w:val="0"/>
          <w:szCs w:val="21"/>
        </w:rPr>
        <w:t>亿，居世界第二位，次于中国。</w:t>
      </w:r>
      <w:r>
        <w:rPr>
          <w:rFonts w:ascii="SimSun" w:eastAsia="SimSun" w:hAnsi="SimSun" w:cs="SimSun"/>
          <w:kern w:val="0"/>
          <w:szCs w:val="21"/>
        </w:rPr>
        <w:br/>
      </w:r>
      <w:r>
        <w:rPr>
          <w:rFonts w:ascii="SimSun" w:eastAsia="SimSun" w:hAnsi="SimSun" w:cs="SimSun"/>
          <w:kern w:val="0"/>
          <w:szCs w:val="21"/>
        </w:rPr>
        <w:t>本题考查印度的人口问题，理解解答即可。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解：与印度相比，新西兰发展养牛业的优势体现在印度属于温带海洋性气候，气候温和湿润，牧草多汁；养殖技术先进，管理规范。印度的优势体现在地形平坦开阔，利于放牧；国土面积较大，草场广布。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影响农业生产的主要自然地理因素是地形、气候、河流等；主要社会经济因素是技术、交通、市场、政策等。</w:t>
      </w:r>
      <w:r>
        <w:rPr>
          <w:rFonts w:ascii="SimSun" w:eastAsia="SimSun" w:hAnsi="SimSun" w:cs="SimSun"/>
          <w:kern w:val="0"/>
          <w:szCs w:val="21"/>
        </w:rPr>
        <w:br/>
      </w:r>
      <w:r>
        <w:rPr>
          <w:rFonts w:ascii="SimSun" w:eastAsia="SimSun" w:hAnsi="SimSun" w:cs="SimSun"/>
          <w:kern w:val="0"/>
          <w:szCs w:val="21"/>
        </w:rPr>
        <w:lastRenderedPageBreak/>
        <w:t>本题考查印度、新西兰的地理特征及其对农业的影响，理解解答即可。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9~10.</w:t>
      </w:r>
      <w:r>
        <w:rPr>
          <w:rFonts w:ascii="SimSun" w:eastAsia="SimSun" w:hAnsi="SimSun" w:cs="SimSun"/>
          <w:color w:val="3333FF"/>
          <w:kern w:val="0"/>
          <w:szCs w:val="21"/>
        </w:rPr>
        <w:t>【答</w:t>
      </w:r>
      <w:r>
        <w:rPr>
          <w:rFonts w:ascii="SimSun" w:eastAsia="SimSun" w:hAnsi="SimSun" w:cs="SimSun"/>
          <w:color w:val="3333FF"/>
          <w:kern w:val="0"/>
          <w:szCs w:val="21"/>
        </w:rPr>
        <w:t>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解：泰山站位于南极圈以内，泰山站二期雪下建筑的施工时间最可能每年的</w:t>
      </w:r>
      <w:r>
        <w:rPr>
          <w:rFonts w:ascii="Times New Roman" w:eastAsia="Times New Roman" w:hAnsi="Times New Roman" w:cs="Times New Roman"/>
          <w:kern w:val="0"/>
          <w:szCs w:val="21"/>
        </w:rPr>
        <w:t>12</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月，因为此时南极地区处在一年中气温最高的季节，且白昼时间长。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我国在南极地区的科学考察站有长城站、中山站、昆仑站、泰山站，在北极地区的科学考察站有黄河站。南北半球季节相反，南极洲的暖季是每年的</w:t>
      </w:r>
      <w:r>
        <w:rPr>
          <w:rFonts w:ascii="Times New Roman" w:eastAsia="Times New Roman" w:hAnsi="Times New Roman" w:cs="Times New Roman"/>
          <w:kern w:val="0"/>
          <w:szCs w:val="21"/>
        </w:rPr>
        <w:t>11</w:t>
      </w:r>
      <w:r>
        <w:rPr>
          <w:rFonts w:ascii="SimSun" w:eastAsia="SimSun" w:hAnsi="SimSun" w:cs="SimSun"/>
          <w:kern w:val="0"/>
          <w:szCs w:val="21"/>
        </w:rPr>
        <w:t>月至次年的</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SimSun" w:eastAsia="SimSun" w:hAnsi="SimSun" w:cs="SimSun"/>
          <w:kern w:val="0"/>
          <w:szCs w:val="21"/>
        </w:rPr>
        <w:br/>
      </w:r>
      <w:r>
        <w:rPr>
          <w:rFonts w:ascii="SimSun" w:eastAsia="SimSun" w:hAnsi="SimSun" w:cs="SimSun"/>
          <w:kern w:val="0"/>
          <w:szCs w:val="21"/>
        </w:rPr>
        <w:t>本题考查南极地区的相关知识点，涉及南极地区的科学考察和环境问题等内容，结合课本知识理解解答即可。</w:t>
      </w:r>
      <w:r>
        <w:rPr>
          <w:rFonts w:ascii="SimSun" w:eastAsia="SimSun" w:hAnsi="SimSun" w:cs="SimSun"/>
          <w:kern w:val="0"/>
          <w:szCs w:val="21"/>
        </w:rPr>
        <w:br/>
      </w:r>
      <w:r>
        <w:rPr>
          <w:rFonts w:ascii="SimSun" w:eastAsia="SimSun" w:hAnsi="SimSun" w:cs="SimSun"/>
          <w:kern w:val="0"/>
          <w:szCs w:val="21"/>
        </w:rPr>
        <w:t>解：南极地区常年覆盖积雪，雪有保温作用，泰山站二期主体埋于深雪之下，可以阻挡外面冷空气进</w:t>
      </w:r>
      <w:r>
        <w:rPr>
          <w:rFonts w:ascii="SimSun" w:eastAsia="SimSun" w:hAnsi="SimSun" w:cs="SimSun"/>
          <w:kern w:val="0"/>
          <w:szCs w:val="21"/>
        </w:rPr>
        <w:t>入，与一期建筑相比，保温性强。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南极大陆自然条件极其恶劣，具有酷寒、烈风及巨厚的冰雪覆盖层等特点，因雪下稳定性强，温度变化小，采用雪下建筑可以保证设施长期安全稳定运行，并减少温差变化对设备的影响。</w:t>
      </w:r>
      <w:r>
        <w:rPr>
          <w:rFonts w:ascii="SimSun" w:eastAsia="SimSun" w:hAnsi="SimSun" w:cs="SimSun"/>
          <w:kern w:val="0"/>
          <w:szCs w:val="21"/>
        </w:rPr>
        <w:br/>
      </w:r>
      <w:r>
        <w:rPr>
          <w:rFonts w:ascii="SimSun" w:eastAsia="SimSun" w:hAnsi="SimSun" w:cs="SimSun"/>
          <w:kern w:val="0"/>
          <w:szCs w:val="21"/>
        </w:rPr>
        <w:t>本题主要考查泰山站二期工程采用雪下建筑的好处，根据所处的地理环境分析解答。</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11~12.</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解：据图可知，图示区域为我国东部季风区，该地区赏樱时间不同的主要影响因素是纬度位置，受纬度位置的影响，我国东部自</w:t>
      </w:r>
      <w:r>
        <w:rPr>
          <w:rFonts w:ascii="Times New Roman" w:eastAsia="Times New Roman" w:hAnsi="Times New Roman" w:cs="Times New Roman"/>
          <w:kern w:val="0"/>
          <w:szCs w:val="21"/>
        </w:rPr>
        <w:t>1</w:t>
      </w:r>
      <w:r>
        <w:rPr>
          <w:rFonts w:ascii="SimSun" w:eastAsia="SimSun" w:hAnsi="SimSun" w:cs="SimSun"/>
          <w:kern w:val="0"/>
          <w:szCs w:val="21"/>
        </w:rPr>
        <w:t>月至</w:t>
      </w:r>
      <w:r>
        <w:rPr>
          <w:rFonts w:ascii="Times New Roman" w:eastAsia="Times New Roman" w:hAnsi="Times New Roman" w:cs="Times New Roman"/>
          <w:kern w:val="0"/>
          <w:szCs w:val="21"/>
        </w:rPr>
        <w:t>5</w:t>
      </w:r>
      <w:r>
        <w:rPr>
          <w:rFonts w:ascii="SimSun" w:eastAsia="SimSun" w:hAnsi="SimSun" w:cs="SimSun"/>
          <w:kern w:val="0"/>
          <w:szCs w:val="21"/>
        </w:rPr>
        <w:t>月自南向北气温逐渐降低。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影响气候的因素主要有纬度因素、海陆因素、地形地势因素、洋流因素及人类活动等。</w:t>
      </w:r>
      <w:r>
        <w:rPr>
          <w:rFonts w:ascii="SimSun" w:eastAsia="SimSun" w:hAnsi="SimSun" w:cs="SimSun"/>
          <w:kern w:val="0"/>
          <w:szCs w:val="21"/>
        </w:rPr>
        <w:br/>
      </w:r>
      <w:r>
        <w:rPr>
          <w:rFonts w:ascii="SimSun" w:eastAsia="SimSun" w:hAnsi="SimSun" w:cs="SimSun"/>
          <w:kern w:val="0"/>
          <w:szCs w:val="21"/>
        </w:rPr>
        <w:t>考查影响气候的主要因素，要理解记忆。</w:t>
      </w:r>
      <w:r>
        <w:rPr>
          <w:rFonts w:ascii="SimSun" w:eastAsia="SimSun" w:hAnsi="SimSun" w:cs="SimSun"/>
          <w:kern w:val="0"/>
          <w:szCs w:val="21"/>
        </w:rPr>
        <w:br/>
      </w:r>
      <w:r>
        <w:rPr>
          <w:rFonts w:ascii="SimSun" w:eastAsia="SimSun" w:hAnsi="SimSun" w:cs="SimSun"/>
          <w:kern w:val="0"/>
          <w:szCs w:val="21"/>
        </w:rPr>
        <w:t>解：读图可知，</w:t>
      </w:r>
      <w:r>
        <w:rPr>
          <w:rFonts w:ascii="Times New Roman" w:eastAsia="Times New Roman" w:hAnsi="Times New Roman" w:cs="Times New Roman"/>
          <w:kern w:val="0"/>
          <w:szCs w:val="21"/>
        </w:rPr>
        <w:t>A</w:t>
      </w:r>
      <w:r>
        <w:rPr>
          <w:rFonts w:ascii="SimSun" w:eastAsia="SimSun" w:hAnsi="SimSun" w:cs="SimSun"/>
          <w:kern w:val="0"/>
          <w:szCs w:val="21"/>
        </w:rPr>
        <w:t>为晴天，</w:t>
      </w:r>
      <w:r>
        <w:rPr>
          <w:rFonts w:ascii="Times New Roman" w:eastAsia="Times New Roman" w:hAnsi="Times New Roman" w:cs="Times New Roman"/>
          <w:kern w:val="0"/>
          <w:szCs w:val="21"/>
        </w:rPr>
        <w:t>B</w:t>
      </w:r>
      <w:r>
        <w:rPr>
          <w:rFonts w:ascii="SimSun" w:eastAsia="SimSun" w:hAnsi="SimSun" w:cs="SimSun"/>
          <w:kern w:val="0"/>
          <w:szCs w:val="21"/>
        </w:rPr>
        <w:t>为阴，</w:t>
      </w:r>
      <w:r>
        <w:rPr>
          <w:rFonts w:ascii="Times New Roman" w:eastAsia="Times New Roman" w:hAnsi="Times New Roman" w:cs="Times New Roman"/>
          <w:kern w:val="0"/>
          <w:szCs w:val="21"/>
        </w:rPr>
        <w:t>C</w:t>
      </w:r>
      <w:r>
        <w:rPr>
          <w:rFonts w:ascii="SimSun" w:eastAsia="SimSun" w:hAnsi="SimSun" w:cs="SimSun"/>
          <w:kern w:val="0"/>
          <w:szCs w:val="21"/>
        </w:rPr>
        <w:t>为暴雨，</w:t>
      </w:r>
      <w:r>
        <w:rPr>
          <w:rFonts w:ascii="Times New Roman" w:eastAsia="Times New Roman" w:hAnsi="Times New Roman" w:cs="Times New Roman"/>
          <w:kern w:val="0"/>
          <w:szCs w:val="21"/>
        </w:rPr>
        <w:t>C</w:t>
      </w:r>
      <w:r>
        <w:rPr>
          <w:rFonts w:ascii="SimSun" w:eastAsia="SimSun" w:hAnsi="SimSun" w:cs="SimSun"/>
          <w:kern w:val="0"/>
          <w:szCs w:val="21"/>
        </w:rPr>
        <w:t>为雾。</w:t>
      </w:r>
      <w:r>
        <w:rPr>
          <w:rFonts w:ascii="Times New Roman" w:eastAsia="Times New Roman" w:hAnsi="Times New Roman" w:cs="Times New Roman"/>
          <w:kern w:val="0"/>
          <w:szCs w:val="21"/>
        </w:rPr>
        <w:t>2022</w:t>
      </w:r>
      <w:r>
        <w:rPr>
          <w:rFonts w:ascii="SimSun" w:eastAsia="SimSun" w:hAnsi="SimSun" w:cs="SimSun"/>
          <w:kern w:val="0"/>
          <w:szCs w:val="21"/>
        </w:rPr>
        <w:t>年，正值盛花期的樱花开放仅一周后几乎一夜落光，导致这种现象的天气最有可能是暴雨。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气象工作者通过对卫星云图等天气资料的分析，发布将要出现的天气状况，主要包括气温（最高和最低）、阴天或晴天、降水的可能性、降水的强度、风力的大小、空气的能见度等，这就是天气预报。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在天气预报图上，我们可以看到一些符号，这些符号是用来表示天气状</w:t>
      </w:r>
      <w:r>
        <w:rPr>
          <w:rFonts w:ascii="SimSun" w:eastAsia="SimSun" w:hAnsi="SimSun" w:cs="SimSun"/>
          <w:kern w:val="0"/>
          <w:szCs w:val="21"/>
        </w:rPr>
        <w:t>况的，它们都有特定的含</w:t>
      </w:r>
      <w:r>
        <w:rPr>
          <w:rFonts w:ascii="SimSun" w:eastAsia="SimSun" w:hAnsi="SimSun" w:cs="SimSun"/>
          <w:kern w:val="0"/>
          <w:szCs w:val="21"/>
        </w:rPr>
        <w:lastRenderedPageBreak/>
        <w:t>义。</w:t>
      </w:r>
      <w:r>
        <w:rPr>
          <w:rFonts w:ascii="SimSun" w:eastAsia="SimSun" w:hAnsi="SimSun" w:cs="SimSun"/>
          <w:kern w:val="0"/>
          <w:szCs w:val="21"/>
        </w:rPr>
        <w:br/>
      </w:r>
      <w:r>
        <w:rPr>
          <w:rFonts w:ascii="SimSun" w:eastAsia="SimSun" w:hAnsi="SimSun" w:cs="SimSun"/>
          <w:kern w:val="0"/>
          <w:szCs w:val="21"/>
        </w:rPr>
        <w:t>本题考查的是常用的天气符号，属于基础性知识点，结合教材熟练记忆即可。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13~14.</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w:t>
      </w:r>
      <w:r>
        <w:rPr>
          <w:rFonts w:ascii="Times New Roman" w:eastAsia="Times New Roman" w:hAnsi="Times New Roman" w:cs="Times New Roman"/>
          <w:kern w:val="0"/>
          <w:szCs w:val="21"/>
        </w:rPr>
        <w:t>1990</w:t>
      </w:r>
      <w:r>
        <w:rPr>
          <w:rFonts w:ascii="SimSun" w:eastAsia="SimSun" w:hAnsi="SimSun" w:cs="SimSun"/>
          <w:kern w:val="0"/>
          <w:szCs w:val="21"/>
        </w:rPr>
        <w:t>～</w:t>
      </w:r>
      <w:r>
        <w:rPr>
          <w:rFonts w:ascii="Times New Roman" w:eastAsia="Times New Roman" w:hAnsi="Times New Roman" w:cs="Times New Roman"/>
          <w:kern w:val="0"/>
          <w:szCs w:val="21"/>
        </w:rPr>
        <w:t>2021</w:t>
      </w:r>
      <w:r>
        <w:rPr>
          <w:rFonts w:ascii="SimSun" w:eastAsia="SimSun" w:hAnsi="SimSun" w:cs="SimSun"/>
          <w:kern w:val="0"/>
          <w:szCs w:val="21"/>
        </w:rPr>
        <w:t>年黄河流域水土保持率呈上升趋势，黄河流域水土保持工作的成效比较明显。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近年来，我国黄河流域的水土流失治理成效显著，黄河流域水土流失最严重的地形区是位于中游的黄土高原。目前，开展黄河中游的水土保持工作，采取的途径是植树造林，使土不下坡，打坝淤地，清水常流；同时修建水库，使灌溉和防洪并举，也是治理黄河的重要手段。</w:t>
      </w:r>
      <w:r>
        <w:rPr>
          <w:rFonts w:ascii="SimSun" w:eastAsia="SimSun" w:hAnsi="SimSun" w:cs="SimSun"/>
          <w:kern w:val="0"/>
          <w:szCs w:val="21"/>
        </w:rPr>
        <w:br/>
      </w:r>
      <w:r>
        <w:rPr>
          <w:rFonts w:ascii="SimSun" w:eastAsia="SimSun" w:hAnsi="SimSun" w:cs="SimSun"/>
          <w:kern w:val="0"/>
          <w:szCs w:val="21"/>
        </w:rPr>
        <w:t>本题考查黄河流域的</w:t>
      </w:r>
      <w:r>
        <w:rPr>
          <w:rFonts w:ascii="SimSun" w:eastAsia="SimSun" w:hAnsi="SimSun" w:cs="SimSun"/>
          <w:kern w:val="0"/>
          <w:szCs w:val="21"/>
        </w:rPr>
        <w:t>水土保持工作特点，据图中所示的信息解答即可。</w:t>
      </w:r>
      <w:r>
        <w:rPr>
          <w:rFonts w:ascii="SimSun" w:eastAsia="SimSun" w:hAnsi="SimSun" w:cs="SimSun"/>
          <w:kern w:val="0"/>
          <w:szCs w:val="21"/>
        </w:rPr>
        <w:br/>
      </w:r>
      <w:r>
        <w:rPr>
          <w:rFonts w:ascii="SimSun" w:eastAsia="SimSun" w:hAnsi="SimSun" w:cs="SimSun"/>
          <w:kern w:val="0"/>
          <w:szCs w:val="21"/>
        </w:rPr>
        <w:t>解：读图可得，在墚峁顶适宜草田轮作，在山坡适宜植树种草、种植经济林，在沟底适宜打坝淤地。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黄河发源于巴颜喀拉山，注入渤海，内蒙古托克托县河口镇至河南省郑州桃花峪间的黄河河段为黄河中游，河南郑州桃花峪以下的黄河河段为黄河下游。黄河不同河段的生态环境不同，其治理措施不同。据图中信息解答。</w:t>
      </w:r>
      <w:r>
        <w:rPr>
          <w:rFonts w:ascii="SimSun" w:eastAsia="SimSun" w:hAnsi="SimSun" w:cs="SimSun"/>
          <w:kern w:val="0"/>
          <w:szCs w:val="21"/>
        </w:rPr>
        <w:br/>
      </w:r>
      <w:r>
        <w:rPr>
          <w:rFonts w:ascii="SimSun" w:eastAsia="SimSun" w:hAnsi="SimSun" w:cs="SimSun"/>
          <w:kern w:val="0"/>
          <w:szCs w:val="21"/>
        </w:rPr>
        <w:t>本题考查治理黄土高原水土流失的措施，据图中所示的信息解答即可。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15~16.</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解：由图示信息可知，</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沿途可以领略到天台邻四明，华</w:t>
      </w:r>
      <w:r>
        <w:rPr>
          <w:rFonts w:ascii="SimSun" w:eastAsia="SimSun" w:hAnsi="SimSun" w:cs="SimSun"/>
          <w:kern w:val="0"/>
          <w:szCs w:val="21"/>
        </w:rPr>
        <w:t>顶高百越；</w:t>
      </w:r>
      <w:r>
        <w:rPr>
          <w:rFonts w:ascii="SimSun" w:eastAsia="SimSun" w:hAnsi="SimSun" w:cs="SimSun"/>
          <w:kern w:val="0"/>
          <w:szCs w:val="21"/>
        </w:rPr>
        <w:t>“</w:t>
      </w:r>
      <w:r>
        <w:rPr>
          <w:rFonts w:ascii="SimSun" w:eastAsia="SimSun" w:hAnsi="SimSun" w:cs="SimSun"/>
          <w:kern w:val="0"/>
          <w:szCs w:val="21"/>
        </w:rPr>
        <w:t>大漠孤烟直，长河落日圆</w:t>
      </w:r>
      <w:r>
        <w:rPr>
          <w:rFonts w:ascii="SimSun" w:eastAsia="SimSun" w:hAnsi="SimSun" w:cs="SimSun"/>
          <w:kern w:val="0"/>
          <w:szCs w:val="21"/>
        </w:rPr>
        <w:t>”</w:t>
      </w:r>
      <w:r>
        <w:rPr>
          <w:rFonts w:ascii="SimSun" w:eastAsia="SimSun" w:hAnsi="SimSun" w:cs="SimSun"/>
          <w:kern w:val="0"/>
          <w:szCs w:val="21"/>
        </w:rPr>
        <w:t>描写的是我国西北地区的景观；</w:t>
      </w:r>
      <w:r>
        <w:rPr>
          <w:rFonts w:ascii="SimSun" w:eastAsia="SimSun" w:hAnsi="SimSun" w:cs="SimSun"/>
          <w:kern w:val="0"/>
          <w:szCs w:val="21"/>
        </w:rPr>
        <w:t>“</w:t>
      </w:r>
      <w:r>
        <w:rPr>
          <w:rFonts w:ascii="SimSun" w:eastAsia="SimSun" w:hAnsi="SimSun" w:cs="SimSun"/>
          <w:kern w:val="0"/>
          <w:szCs w:val="21"/>
        </w:rPr>
        <w:t>气蒸云梦泽，波撼岳阳城</w:t>
      </w:r>
      <w:r>
        <w:rPr>
          <w:rFonts w:ascii="SimSun" w:eastAsia="SimSun" w:hAnsi="SimSun" w:cs="SimSun"/>
          <w:kern w:val="0"/>
          <w:szCs w:val="21"/>
        </w:rPr>
        <w:t>”</w:t>
      </w:r>
      <w:r>
        <w:rPr>
          <w:rFonts w:ascii="SimSun" w:eastAsia="SimSun" w:hAnsi="SimSun" w:cs="SimSun"/>
          <w:kern w:val="0"/>
          <w:szCs w:val="21"/>
        </w:rPr>
        <w:t>描写的是南方地区湖南省的景观；</w:t>
      </w:r>
      <w:r>
        <w:rPr>
          <w:rFonts w:ascii="SimSun" w:eastAsia="SimSun" w:hAnsi="SimSun" w:cs="SimSun"/>
          <w:kern w:val="0"/>
          <w:szCs w:val="21"/>
        </w:rPr>
        <w:t>“</w:t>
      </w:r>
      <w:r>
        <w:rPr>
          <w:rFonts w:ascii="SimSun" w:eastAsia="SimSun" w:hAnsi="SimSun" w:cs="SimSun"/>
          <w:kern w:val="0"/>
          <w:szCs w:val="21"/>
        </w:rPr>
        <w:t>岱宗夫如何，齐鲁青未了</w:t>
      </w:r>
      <w:r>
        <w:rPr>
          <w:rFonts w:ascii="SimSun" w:eastAsia="SimSun" w:hAnsi="SimSun" w:cs="SimSun"/>
          <w:kern w:val="0"/>
          <w:szCs w:val="21"/>
        </w:rPr>
        <w:t>”</w:t>
      </w:r>
      <w:r>
        <w:rPr>
          <w:rFonts w:ascii="SimSun" w:eastAsia="SimSun" w:hAnsi="SimSun" w:cs="SimSun"/>
          <w:kern w:val="0"/>
          <w:szCs w:val="21"/>
        </w:rPr>
        <w:t>描写的是我国北方地区的泰山。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浙东唐诗之路，以萧山</w:t>
      </w:r>
      <w:r>
        <w:rPr>
          <w:rFonts w:ascii="SimSun" w:eastAsia="SimSun" w:hAnsi="SimSun" w:cs="SimSun"/>
          <w:kern w:val="0"/>
          <w:szCs w:val="21"/>
        </w:rPr>
        <w:t>—</w:t>
      </w:r>
      <w:r>
        <w:rPr>
          <w:rFonts w:ascii="SimSun" w:eastAsia="SimSun" w:hAnsi="SimSun" w:cs="SimSun"/>
          <w:kern w:val="0"/>
          <w:szCs w:val="21"/>
        </w:rPr>
        <w:t>柯桥</w:t>
      </w:r>
      <w:r>
        <w:rPr>
          <w:rFonts w:ascii="SimSun" w:eastAsia="SimSun" w:hAnsi="SimSun" w:cs="SimSun"/>
          <w:kern w:val="0"/>
          <w:szCs w:val="21"/>
        </w:rPr>
        <w:t>—</w:t>
      </w:r>
      <w:r>
        <w:rPr>
          <w:rFonts w:ascii="SimSun" w:eastAsia="SimSun" w:hAnsi="SimSun" w:cs="SimSun"/>
          <w:kern w:val="0"/>
          <w:szCs w:val="21"/>
        </w:rPr>
        <w:t>越城</w:t>
      </w:r>
      <w:r>
        <w:rPr>
          <w:rFonts w:ascii="SimSun" w:eastAsia="SimSun" w:hAnsi="SimSun" w:cs="SimSun"/>
          <w:kern w:val="0"/>
          <w:szCs w:val="21"/>
        </w:rPr>
        <w:t>—</w:t>
      </w:r>
      <w:r>
        <w:rPr>
          <w:rFonts w:ascii="SimSun" w:eastAsia="SimSun" w:hAnsi="SimSun" w:cs="SimSun"/>
          <w:kern w:val="0"/>
          <w:szCs w:val="21"/>
        </w:rPr>
        <w:t>上虞</w:t>
      </w:r>
      <w:r>
        <w:rPr>
          <w:rFonts w:ascii="SimSun" w:eastAsia="SimSun" w:hAnsi="SimSun" w:cs="SimSun"/>
          <w:kern w:val="0"/>
          <w:szCs w:val="21"/>
        </w:rPr>
        <w:t>—</w:t>
      </w:r>
      <w:r>
        <w:rPr>
          <w:rFonts w:ascii="SimSun" w:eastAsia="SimSun" w:hAnsi="SimSun" w:cs="SimSun"/>
          <w:kern w:val="0"/>
          <w:szCs w:val="21"/>
        </w:rPr>
        <w:t>嵊州</w:t>
      </w:r>
      <w:r>
        <w:rPr>
          <w:rFonts w:ascii="SimSun" w:eastAsia="SimSun" w:hAnsi="SimSun" w:cs="SimSun"/>
          <w:kern w:val="0"/>
          <w:szCs w:val="21"/>
        </w:rPr>
        <w:t>—</w:t>
      </w:r>
      <w:r>
        <w:rPr>
          <w:rFonts w:ascii="SimSun" w:eastAsia="SimSun" w:hAnsi="SimSun" w:cs="SimSun"/>
          <w:kern w:val="0"/>
          <w:szCs w:val="21"/>
        </w:rPr>
        <w:t>新昌</w:t>
      </w:r>
      <w:r>
        <w:rPr>
          <w:rFonts w:ascii="SimSun" w:eastAsia="SimSun" w:hAnsi="SimSun" w:cs="SimSun"/>
          <w:kern w:val="0"/>
          <w:szCs w:val="21"/>
        </w:rPr>
        <w:t>—</w:t>
      </w:r>
      <w:r>
        <w:rPr>
          <w:rFonts w:ascii="SimSun" w:eastAsia="SimSun" w:hAnsi="SimSun" w:cs="SimSun"/>
          <w:kern w:val="0"/>
          <w:szCs w:val="21"/>
        </w:rPr>
        <w:t>天台</w:t>
      </w:r>
      <w:r>
        <w:rPr>
          <w:rFonts w:ascii="SimSun" w:eastAsia="SimSun" w:hAnsi="SimSun" w:cs="SimSun"/>
          <w:kern w:val="0"/>
          <w:szCs w:val="21"/>
        </w:rPr>
        <w:t>—</w:t>
      </w:r>
      <w:r>
        <w:rPr>
          <w:rFonts w:ascii="SimSun" w:eastAsia="SimSun" w:hAnsi="SimSun" w:cs="SimSun"/>
          <w:kern w:val="0"/>
          <w:szCs w:val="21"/>
        </w:rPr>
        <w:t>仙居（临海）为主体，历史遗存和人文典故众多，留下</w:t>
      </w:r>
      <w:r>
        <w:rPr>
          <w:rFonts w:ascii="Times New Roman" w:eastAsia="Times New Roman" w:hAnsi="Times New Roman" w:cs="Times New Roman"/>
          <w:kern w:val="0"/>
          <w:szCs w:val="21"/>
        </w:rPr>
        <w:t>1500</w:t>
      </w:r>
      <w:r>
        <w:rPr>
          <w:rFonts w:ascii="SimSun" w:eastAsia="SimSun" w:hAnsi="SimSun" w:cs="SimSun"/>
          <w:kern w:val="0"/>
          <w:szCs w:val="21"/>
        </w:rPr>
        <w:t>多首唐诗，是一条自钱塘江经绍兴，而后经浙东运河、曹娥江至剡溪再达新昌，直至台州天台及温州的诗意之路。</w:t>
      </w:r>
      <w:r>
        <w:rPr>
          <w:rFonts w:ascii="SimSun" w:eastAsia="SimSun" w:hAnsi="SimSun" w:cs="SimSun"/>
          <w:kern w:val="0"/>
          <w:szCs w:val="21"/>
        </w:rPr>
        <w:br/>
      </w:r>
      <w:r>
        <w:rPr>
          <w:rFonts w:ascii="SimSun" w:eastAsia="SimSun" w:hAnsi="SimSun" w:cs="SimSun"/>
          <w:kern w:val="0"/>
          <w:szCs w:val="21"/>
        </w:rPr>
        <w:t>认真审题，把握我国不同地区的景观，依据题文信息，读图理解解答即可。</w:t>
      </w:r>
      <w:r>
        <w:rPr>
          <w:rFonts w:ascii="SimSun" w:eastAsia="SimSun" w:hAnsi="SimSun" w:cs="SimSun"/>
          <w:kern w:val="0"/>
          <w:szCs w:val="21"/>
        </w:rPr>
        <w:br/>
      </w:r>
      <w:r>
        <w:rPr>
          <w:rFonts w:ascii="SimSun" w:eastAsia="SimSun" w:hAnsi="SimSun" w:cs="SimSun"/>
          <w:kern w:val="0"/>
          <w:szCs w:val="21"/>
        </w:rPr>
        <w:t>解：由图示信息可知，</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与</w:t>
      </w:r>
      <w:r>
        <w:rPr>
          <w:rFonts w:ascii="SimSun" w:eastAsia="SimSun" w:hAnsi="SimSun" w:cs="SimSun"/>
          <w:kern w:val="0"/>
          <w:szCs w:val="21"/>
        </w:rPr>
        <w:t>杭台高铁相遇相融、相得益彰。杭台高铁对推广</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的积极作用表现在：提供便捷的交通运输，促进区域的文旅交流，传承优秀的唐诗文化。</w:t>
      </w:r>
      <w:r>
        <w:rPr>
          <w:rFonts w:ascii="SimSun" w:eastAsia="SimSun" w:hAnsi="SimSun" w:cs="SimSun"/>
          <w:kern w:val="0"/>
          <w:szCs w:val="21"/>
        </w:rPr>
        <w:lastRenderedPageBreak/>
        <w:t>杭台高铁的修建会破坏原始的自然风貌。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杭台高速铁路是中国浙江省境内一条连接杭州市和台州市的高速铁路，沟通杭州都市区与温台沿海城市群，是长江三角洲地区城际轨道交通网络的重要组成部分，中国首条民营资本控股高铁、国家发展改革委公布的社会资本投资铁路示范项目。</w:t>
      </w:r>
      <w:r>
        <w:rPr>
          <w:rFonts w:ascii="SimSun" w:eastAsia="SimSun" w:hAnsi="SimSun" w:cs="SimSun"/>
          <w:kern w:val="0"/>
          <w:szCs w:val="21"/>
        </w:rPr>
        <w:br/>
      </w:r>
      <w:r>
        <w:rPr>
          <w:rFonts w:ascii="SimSun" w:eastAsia="SimSun" w:hAnsi="SimSun" w:cs="SimSun"/>
          <w:kern w:val="0"/>
          <w:szCs w:val="21"/>
        </w:rPr>
        <w:t>认真审题，把握杭台高铁对推广</w:t>
      </w:r>
      <w:r>
        <w:rPr>
          <w:rFonts w:ascii="SimSun" w:eastAsia="SimSun" w:hAnsi="SimSun" w:cs="SimSun"/>
          <w:kern w:val="0"/>
          <w:szCs w:val="21"/>
        </w:rPr>
        <w:t>“</w:t>
      </w:r>
      <w:r>
        <w:rPr>
          <w:rFonts w:ascii="SimSun" w:eastAsia="SimSun" w:hAnsi="SimSun" w:cs="SimSun"/>
          <w:kern w:val="0"/>
          <w:szCs w:val="21"/>
        </w:rPr>
        <w:t>浙东唐诗之路</w:t>
      </w:r>
      <w:r>
        <w:rPr>
          <w:rFonts w:ascii="SimSun" w:eastAsia="SimSun" w:hAnsi="SimSun" w:cs="SimSun"/>
          <w:kern w:val="0"/>
          <w:szCs w:val="21"/>
        </w:rPr>
        <w:t>”</w:t>
      </w:r>
      <w:r>
        <w:rPr>
          <w:rFonts w:ascii="SimSun" w:eastAsia="SimSun" w:hAnsi="SimSun" w:cs="SimSun"/>
          <w:kern w:val="0"/>
          <w:szCs w:val="21"/>
        </w:rPr>
        <w:t>的积极作用，对照选项分析选择即可。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17~18.</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解：广东省海域辽阔，渔业资源丰富，这是该省发展渔业的突出优势。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广东是中国大陆南端沿海的一个省份，位于南岭以南，南海之滨，与香港、澳门、广西、湖南、江西和福建接壤，与海南隔海相望，省内土地丰足、水资源丰富。</w:t>
      </w:r>
      <w:r>
        <w:rPr>
          <w:rFonts w:ascii="SimSun" w:eastAsia="SimSun" w:hAnsi="SimSun" w:cs="SimSun"/>
          <w:kern w:val="0"/>
          <w:szCs w:val="21"/>
        </w:rPr>
        <w:br/>
      </w:r>
      <w:r>
        <w:rPr>
          <w:rFonts w:ascii="SimSun" w:eastAsia="SimSun" w:hAnsi="SimSun" w:cs="SimSun"/>
          <w:kern w:val="0"/>
          <w:szCs w:val="21"/>
        </w:rPr>
        <w:t>该题考查广东省发展渔业的突出优势，理解解答。</w:t>
      </w:r>
      <w:r>
        <w:rPr>
          <w:rFonts w:ascii="SimSun" w:eastAsia="SimSun" w:hAnsi="SimSun" w:cs="SimSun"/>
          <w:kern w:val="0"/>
          <w:szCs w:val="21"/>
        </w:rPr>
        <w:br/>
      </w:r>
      <w:r>
        <w:rPr>
          <w:rFonts w:ascii="SimSun" w:eastAsia="SimSun" w:hAnsi="SimSun" w:cs="SimSun"/>
          <w:kern w:val="0"/>
          <w:szCs w:val="21"/>
        </w:rPr>
        <w:t>解：广东省位于我国东南沿海地区，夏秋季节常遭受台风侵袭，</w:t>
      </w:r>
      <w:r>
        <w:rPr>
          <w:rFonts w:ascii="SimSun" w:eastAsia="SimSun" w:hAnsi="SimSun" w:cs="SimSun"/>
          <w:kern w:val="0"/>
          <w:szCs w:val="21"/>
        </w:rPr>
        <w:t>“</w:t>
      </w:r>
      <w:r>
        <w:rPr>
          <w:rFonts w:ascii="SimSun" w:eastAsia="SimSun" w:hAnsi="SimSun" w:cs="SimSun"/>
          <w:kern w:val="0"/>
          <w:szCs w:val="21"/>
        </w:rPr>
        <w:t>澎湖号</w:t>
      </w:r>
      <w:r>
        <w:rPr>
          <w:rFonts w:ascii="SimSun" w:eastAsia="SimSun" w:hAnsi="SimSun" w:cs="SimSun"/>
          <w:kern w:val="0"/>
          <w:szCs w:val="21"/>
        </w:rPr>
        <w:t>”</w:t>
      </w:r>
      <w:r>
        <w:rPr>
          <w:rFonts w:ascii="SimSun" w:eastAsia="SimSun" w:hAnsi="SimSun" w:cs="SimSun"/>
          <w:kern w:val="0"/>
          <w:szCs w:val="21"/>
        </w:rPr>
        <w:t>抵御的主要自然灾害是台风。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台风是热带气旋的一个类别，台风是发生在北太平洋西部热带洋面上的一种很猛烈的大风暴。</w:t>
      </w:r>
      <w:r>
        <w:rPr>
          <w:rFonts w:ascii="SimSun" w:eastAsia="SimSun" w:hAnsi="SimSun" w:cs="SimSun"/>
          <w:kern w:val="0"/>
          <w:szCs w:val="21"/>
        </w:rPr>
        <w:br/>
      </w:r>
      <w:r>
        <w:rPr>
          <w:rFonts w:ascii="SimSun" w:eastAsia="SimSun" w:hAnsi="SimSun" w:cs="SimSun"/>
          <w:kern w:val="0"/>
          <w:szCs w:val="21"/>
        </w:rPr>
        <w:t>本题主要考查了广东省的自然灾害，应让学生在</w:t>
      </w:r>
      <w:r>
        <w:rPr>
          <w:rFonts w:ascii="SimSun" w:eastAsia="SimSun" w:hAnsi="SimSun" w:cs="SimSun"/>
          <w:kern w:val="0"/>
          <w:szCs w:val="21"/>
        </w:rPr>
        <w:t>理解的基础上掌握。</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19~20.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解：读图可得，独树镇所在地区的地形分布特点是：山地夹峙，易受阻击，该地海拔较低，没有雪山林立和河网纵横的景观。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河南省主要位于我国北方地区，主要属于温带季风气候。据图中信息解答。</w:t>
      </w:r>
      <w:r>
        <w:rPr>
          <w:rFonts w:ascii="SimSun" w:eastAsia="SimSun" w:hAnsi="SimSun" w:cs="SimSun"/>
          <w:kern w:val="0"/>
          <w:szCs w:val="21"/>
        </w:rPr>
        <w:br/>
      </w:r>
      <w:r>
        <w:rPr>
          <w:rFonts w:ascii="SimSun" w:eastAsia="SimSun" w:hAnsi="SimSun" w:cs="SimSun"/>
          <w:kern w:val="0"/>
          <w:szCs w:val="21"/>
        </w:rPr>
        <w:t>本题考查等高线地形图的判读，据图中所示的信息解答即可。</w:t>
      </w:r>
      <w:r>
        <w:rPr>
          <w:rFonts w:ascii="SimSun" w:eastAsia="SimSun" w:hAnsi="SimSun" w:cs="SimSun"/>
          <w:kern w:val="0"/>
          <w:szCs w:val="21"/>
        </w:rPr>
        <w:br/>
      </w:r>
      <w:r>
        <w:rPr>
          <w:rFonts w:ascii="SimSun" w:eastAsia="SimSun" w:hAnsi="SimSun" w:cs="SimSun"/>
          <w:kern w:val="0"/>
          <w:szCs w:val="21"/>
        </w:rPr>
        <w:t>解：读图可得，</w:t>
      </w:r>
      <w:r>
        <w:rPr>
          <w:rFonts w:ascii="SimSun" w:eastAsia="SimSun" w:hAnsi="SimSun" w:cs="SimSun"/>
          <w:kern w:val="0"/>
          <w:szCs w:val="21"/>
        </w:rPr>
        <w:t>独树镇所在地区的地形分布特点是：山地夹峙，海拔较低。南水北调中线工程选择从独树镇经过的主要原因是该地工程量小。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顶之间相对低洼的部位为鞍部；等高线闭合且等高线数值中间低四周高则为盆地；等高线向海拔低处凸为山脊；等高线向海拔高处凸为山谷。据图中信息解答。</w:t>
      </w:r>
      <w:r>
        <w:rPr>
          <w:rFonts w:ascii="SimSun" w:eastAsia="SimSun" w:hAnsi="SimSun" w:cs="SimSun"/>
          <w:kern w:val="0"/>
          <w:szCs w:val="21"/>
        </w:rPr>
        <w:br/>
      </w:r>
      <w:r>
        <w:rPr>
          <w:rFonts w:ascii="SimSun" w:eastAsia="SimSun" w:hAnsi="SimSun" w:cs="SimSun"/>
          <w:kern w:val="0"/>
          <w:szCs w:val="21"/>
        </w:rPr>
        <w:t>本题考查南水北调工程的特点，结合所学知识点读图解答即可。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21.</w:t>
      </w:r>
      <w:r>
        <w:rPr>
          <w:rFonts w:ascii="SimSun" w:eastAsia="SimSun" w:hAnsi="SimSun" w:cs="SimSun"/>
          <w:color w:val="3333FF"/>
          <w:kern w:val="0"/>
          <w:szCs w:val="21"/>
        </w:rPr>
        <w:t>【答案】</w:t>
      </w:r>
      <w:r>
        <w:rPr>
          <w:rFonts w:ascii="SimSun" w:eastAsia="SimSun" w:hAnsi="SimSun" w:cs="SimSun"/>
          <w:kern w:val="0"/>
          <w:szCs w:val="21"/>
        </w:rPr>
        <w:t>冰川水</w:t>
      </w:r>
      <w:r>
        <w:rPr>
          <w:rFonts w:ascii="Times New Roman" w:eastAsia="Times New Roman" w:hAnsi="Times New Roman" w:cs="Times New Roman"/>
          <w:kern w:val="0"/>
          <w:szCs w:val="21"/>
        </w:rPr>
        <w:t xml:space="preserve">  </w:t>
      </w:r>
      <w:r>
        <w:rPr>
          <w:rFonts w:ascii="SimSun" w:eastAsia="SimSun" w:hAnsi="SimSun" w:cs="SimSun"/>
          <w:kern w:val="0"/>
          <w:szCs w:val="21"/>
        </w:rPr>
        <w:t>河流水</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）西藏位于我国的青藏地区，该地区景观特点是雪山连绵，冰川广布。西藏水资</w:t>
      </w:r>
      <w:r>
        <w:rPr>
          <w:rFonts w:ascii="SimSun" w:eastAsia="SimSun" w:hAnsi="SimSun" w:cs="SimSun"/>
          <w:kern w:val="0"/>
          <w:szCs w:val="21"/>
        </w:rPr>
        <w:t>源主要包括冰川水、河流水、淡水湖泊水等。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）西藏水资源的特点是：总量大、种类多、分布广、无污染、水质优。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）西藏天然饮用水生产难的自然原因有：海拔高，气温低；空气稀薄，容易缺氧；山地众多，地表起伏大；冻土广布等。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）我国在降低西藏物流成本方面采取的措施有：加强铁路、公路、航空、物流等基础设施建设。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）冰川水；河流水；（</w:t>
      </w:r>
      <w:r>
        <w:rPr>
          <w:rFonts w:ascii="Times New Roman" w:eastAsia="Times New Roman" w:hAnsi="Times New Roman" w:cs="Times New Roman"/>
          <w:kern w:val="0"/>
          <w:szCs w:val="21"/>
        </w:rPr>
        <w:t>2</w:t>
      </w:r>
      <w:r>
        <w:rPr>
          <w:rFonts w:ascii="SimSun" w:eastAsia="SimSun" w:hAnsi="SimSun" w:cs="SimSun"/>
          <w:kern w:val="0"/>
          <w:szCs w:val="21"/>
        </w:rPr>
        <w:t>）总量大、种类多、分布广、无污染、水质优；（</w:t>
      </w:r>
      <w:r>
        <w:rPr>
          <w:rFonts w:ascii="Times New Roman" w:eastAsia="Times New Roman" w:hAnsi="Times New Roman" w:cs="Times New Roman"/>
          <w:kern w:val="0"/>
          <w:szCs w:val="21"/>
        </w:rPr>
        <w:t>3</w:t>
      </w:r>
      <w:r>
        <w:rPr>
          <w:rFonts w:ascii="SimSun" w:eastAsia="SimSun" w:hAnsi="SimSun" w:cs="SimSun"/>
          <w:kern w:val="0"/>
          <w:szCs w:val="21"/>
        </w:rPr>
        <w:t>）海拔高，气温低；空气稀薄，容易缺氧；山地众多，地表起伏大；冻土广布等；（</w:t>
      </w:r>
      <w:r>
        <w:rPr>
          <w:rFonts w:ascii="Times New Roman" w:eastAsia="Times New Roman" w:hAnsi="Times New Roman" w:cs="Times New Roman"/>
          <w:kern w:val="0"/>
          <w:szCs w:val="21"/>
        </w:rPr>
        <w:t>4</w:t>
      </w:r>
      <w:r>
        <w:rPr>
          <w:rFonts w:ascii="SimSun" w:eastAsia="SimSun" w:hAnsi="SimSun" w:cs="SimSun"/>
          <w:kern w:val="0"/>
          <w:szCs w:val="21"/>
        </w:rPr>
        <w:t>）加强铁路、公路、航空、物流等基础设施建设。</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）西藏水资源主要包括冰川水、河流水、淡水湖泊水等。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）西藏水资源总量大、种类多、分布广、无污染、水质优。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）西藏海拔高、空气稀薄、地表起伏大、冻土广布。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）我国在降低西藏物流成本方面采取的措施有：加强铁路、公路、航空、物流等基础设施建设。</w:t>
      </w:r>
      <w:r>
        <w:rPr>
          <w:rFonts w:ascii="SimSun" w:eastAsia="SimSun" w:hAnsi="SimSun" w:cs="SimSun"/>
          <w:kern w:val="0"/>
          <w:szCs w:val="21"/>
        </w:rPr>
        <w:br/>
      </w:r>
      <w:r>
        <w:rPr>
          <w:rFonts w:ascii="SimSun" w:eastAsia="SimSun" w:hAnsi="SimSun" w:cs="SimSun"/>
          <w:kern w:val="0"/>
          <w:szCs w:val="21"/>
        </w:rPr>
        <w:t>本题考查西藏自治区的水资源特点，结合所学知识点读图解答即可。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22.</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）宜宾竹资源丰富的自然原因有：宜宾为亚热带季风气候，夏季高温，冬季温和，降水较多，满足竹子生长的水热条件；地形多山地、</w:t>
      </w:r>
      <w:r>
        <w:rPr>
          <w:rFonts w:ascii="SimSun" w:eastAsia="SimSun" w:hAnsi="SimSun" w:cs="SimSun"/>
          <w:kern w:val="0"/>
          <w:szCs w:val="21"/>
        </w:rPr>
        <w:t>丘陵，地势起伏大，排水良好。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）竹子在日常生活中用途广泛，生活中常见的竹制品有：竹筷、竹椅、竹席等。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2021</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月，世界首例钢竹混合结构建筑体</w:t>
      </w:r>
      <w:r>
        <w:rPr>
          <w:rFonts w:ascii="SimSun" w:eastAsia="SimSun" w:hAnsi="SimSun" w:cs="SimSun"/>
          <w:kern w:val="0"/>
          <w:szCs w:val="21"/>
        </w:rPr>
        <w:t>——</w:t>
      </w:r>
      <w:r>
        <w:rPr>
          <w:rFonts w:ascii="SimSun" w:eastAsia="SimSun" w:hAnsi="SimSun" w:cs="SimSun"/>
          <w:kern w:val="0"/>
          <w:szCs w:val="21"/>
        </w:rPr>
        <w:t>宜宾国际竹产品交易中心（图</w:t>
      </w:r>
      <w:r>
        <w:rPr>
          <w:rFonts w:ascii="Times New Roman" w:eastAsia="Times New Roman" w:hAnsi="Times New Roman" w:cs="Times New Roman"/>
          <w:kern w:val="0"/>
          <w:szCs w:val="21"/>
        </w:rPr>
        <w:t>2</w:t>
      </w:r>
      <w:r>
        <w:rPr>
          <w:rFonts w:ascii="SimSun" w:eastAsia="SimSun" w:hAnsi="SimSun" w:cs="SimSun"/>
          <w:kern w:val="0"/>
          <w:szCs w:val="21"/>
        </w:rPr>
        <w:t>）正式投入使用，它是世界上以竹为主材的最大建筑。有人认为</w:t>
      </w:r>
      <w:r>
        <w:rPr>
          <w:rFonts w:ascii="SimSun" w:eastAsia="SimSun" w:hAnsi="SimSun" w:cs="SimSun"/>
          <w:kern w:val="0"/>
          <w:szCs w:val="21"/>
        </w:rPr>
        <w:t>“</w:t>
      </w:r>
      <w:r>
        <w:rPr>
          <w:rFonts w:ascii="SimSun" w:eastAsia="SimSun" w:hAnsi="SimSun" w:cs="SimSun"/>
          <w:kern w:val="0"/>
          <w:szCs w:val="21"/>
        </w:rPr>
        <w:t>该建筑以竹为主材优势明显</w:t>
      </w:r>
      <w:r>
        <w:rPr>
          <w:rFonts w:ascii="SimSun" w:eastAsia="SimSun" w:hAnsi="SimSun" w:cs="SimSun"/>
          <w:kern w:val="0"/>
          <w:szCs w:val="21"/>
        </w:rPr>
        <w:t>”</w:t>
      </w:r>
      <w:r>
        <w:rPr>
          <w:rFonts w:ascii="SimSun" w:eastAsia="SimSun" w:hAnsi="SimSun" w:cs="SimSun"/>
          <w:kern w:val="0"/>
          <w:szCs w:val="21"/>
        </w:rPr>
        <w:t>，其证据有：当地竹资源丰富，便于就地取材；竹子可塑性强，建筑造型美观；竹子生长速度快，是可再生资源；竹制品绿色环保；体现了竹文化特色。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）为宜宾设计的一句带有竹元素的宣传语是：宜宾之竹，中国之绿。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故答案为：（</w:t>
      </w:r>
      <w:r>
        <w:rPr>
          <w:rFonts w:ascii="Times New Roman" w:eastAsia="Times New Roman" w:hAnsi="Times New Roman" w:cs="Times New Roman"/>
          <w:kern w:val="0"/>
          <w:szCs w:val="21"/>
        </w:rPr>
        <w:t>1</w:t>
      </w:r>
      <w:r>
        <w:rPr>
          <w:rFonts w:ascii="SimSun" w:eastAsia="SimSun" w:hAnsi="SimSun" w:cs="SimSun"/>
          <w:kern w:val="0"/>
          <w:szCs w:val="21"/>
        </w:rPr>
        <w:t>）宜宾为亚热带季风</w:t>
      </w:r>
      <w:r>
        <w:rPr>
          <w:rFonts w:ascii="SimSun" w:eastAsia="SimSun" w:hAnsi="SimSun" w:cs="SimSun"/>
          <w:kern w:val="0"/>
          <w:szCs w:val="21"/>
        </w:rPr>
        <w:t>气候，夏季高温，冬季温和，降水较多，满足竹子生长的水热条件；地形多山地、丘陵，地势起伏大，排水良好；（</w:t>
      </w:r>
      <w:r>
        <w:rPr>
          <w:rFonts w:ascii="Times New Roman" w:eastAsia="Times New Roman" w:hAnsi="Times New Roman" w:cs="Times New Roman"/>
          <w:kern w:val="0"/>
          <w:szCs w:val="21"/>
        </w:rPr>
        <w:t>2</w:t>
      </w:r>
      <w:r>
        <w:rPr>
          <w:rFonts w:ascii="SimSun" w:eastAsia="SimSun" w:hAnsi="SimSun" w:cs="SimSun"/>
          <w:kern w:val="0"/>
          <w:szCs w:val="21"/>
        </w:rPr>
        <w:t>）竹筷、竹椅、竹席等；（</w:t>
      </w:r>
      <w:r>
        <w:rPr>
          <w:rFonts w:ascii="Times New Roman" w:eastAsia="Times New Roman" w:hAnsi="Times New Roman" w:cs="Times New Roman"/>
          <w:kern w:val="0"/>
          <w:szCs w:val="21"/>
        </w:rPr>
        <w:t>3</w:t>
      </w:r>
      <w:r>
        <w:rPr>
          <w:rFonts w:ascii="SimSun" w:eastAsia="SimSun" w:hAnsi="SimSun" w:cs="SimSun"/>
          <w:kern w:val="0"/>
          <w:szCs w:val="21"/>
        </w:rPr>
        <w:t>）当地竹资源丰富，便于就地取材；竹子可塑性强，建筑造型美观；竹子生长速度快，是可再生资源；竹制品绿色环保；体现了竹文化特色；（</w:t>
      </w:r>
      <w:r>
        <w:rPr>
          <w:rFonts w:ascii="Times New Roman" w:eastAsia="Times New Roman" w:hAnsi="Times New Roman" w:cs="Times New Roman"/>
          <w:kern w:val="0"/>
          <w:szCs w:val="21"/>
        </w:rPr>
        <w:t>4</w:t>
      </w:r>
      <w:r>
        <w:rPr>
          <w:rFonts w:ascii="SimSun" w:eastAsia="SimSun" w:hAnsi="SimSun" w:cs="SimSun"/>
          <w:kern w:val="0"/>
          <w:szCs w:val="21"/>
        </w:rPr>
        <w:t>）宜宾之竹，中国之绿。</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）宜宾为亚热带季风气候，夏季高温，冬季温和，降水较多，满足竹子生长的水热条件；地形多山地、丘陵，地势起伏大，排水良好。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）竹生活中常见的竹制品有：竹筷、竹椅、竹席等。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）宜宾竹资源丰富，竹子可塑性强，竹子生长速度快。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）为宜宾设计的一句带有竹元素的宣传语是：宜宾之竹，中国之绿。</w:t>
      </w:r>
      <w:r>
        <w:rPr>
          <w:rFonts w:ascii="SimSun" w:eastAsia="SimSun" w:hAnsi="SimSun" w:cs="SimSun"/>
          <w:kern w:val="0"/>
          <w:szCs w:val="21"/>
        </w:rPr>
        <w:br/>
      </w:r>
      <w:r>
        <w:rPr>
          <w:rFonts w:ascii="SimSun" w:eastAsia="SimSun" w:hAnsi="SimSun" w:cs="SimSun"/>
          <w:kern w:val="0"/>
          <w:szCs w:val="21"/>
        </w:rPr>
        <w:t>本题考查四川省宜宾竹产业的相关知识点，结合自己的所见所闻和所学知识点读图理解解答即可。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23.</w:t>
      </w:r>
      <w:r>
        <w:rPr>
          <w:rFonts w:ascii="SimSun" w:eastAsia="SimSun" w:hAnsi="SimSun" w:cs="SimSun"/>
          <w:color w:val="3333FF"/>
          <w:kern w:val="0"/>
          <w:szCs w:val="21"/>
        </w:rPr>
        <w:t>【答案】</w:t>
      </w:r>
      <w:r>
        <w:rPr>
          <w:rFonts w:ascii="Times New Roman" w:eastAsia="Times New Roman" w:hAnsi="Times New Roman" w:cs="Times New Roman"/>
          <w:kern w:val="0"/>
          <w:szCs w:val="21"/>
        </w:rPr>
        <w:t xml:space="preserve">A  </w:t>
      </w:r>
      <w:r>
        <w:rPr>
          <w:rFonts w:ascii="SimSun" w:eastAsia="SimSun" w:hAnsi="SimSun" w:cs="SimSun"/>
          <w:kern w:val="0"/>
          <w:szCs w:val="21"/>
        </w:rPr>
        <w:t>东南</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）环法自行车赛中，爬坡赛段领先的选手会被授予象征荣誉的圆点衫。读图可得，选手可获得圆点衫的赛段是</w:t>
      </w:r>
      <w:r>
        <w:rPr>
          <w:rFonts w:ascii="Times New Roman" w:eastAsia="Times New Roman" w:hAnsi="Times New Roman" w:cs="Times New Roman"/>
          <w:kern w:val="0"/>
          <w:szCs w:val="21"/>
        </w:rPr>
        <w:t>A</w:t>
      </w:r>
      <w:r>
        <w:rPr>
          <w:rFonts w:ascii="SimSun" w:eastAsia="SimSun" w:hAnsi="SimSun" w:cs="SimSun"/>
          <w:kern w:val="0"/>
          <w:szCs w:val="21"/>
        </w:rPr>
        <w:t>；经线指示南北方向，纬线指示东西方向，途经卢瓦尔大区时，选手朝东南骑行。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）环法自行车赛对当地旅游业发展的影响有：提高赛事沿线旅游资源的知名度；吸引大量游客；增加旅游业收入；改善旅游设施，提高服务水平等。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卢瓦尔大区自行车产业发展的有利条件有：当地骑行历史悠久，消费市场广阔；临近海港，海陆交通便利，便于产品运输；自行车产业集中，工业基础雄厚；注重技能培训，技术工人充足；当地政府给予用地等相关政策支持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）法国在推广自行车方面可供借鉴的经验有：打造自行车品牌赛事；壮大自行车产业；加大资金投入；健全自行车道等配套设施；培养学生的骑行习惯等。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；东南</w:t>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）提高赛事沿线旅游资源的知名度；吸引大量游客；增加旅游业收入；改善旅游设施，提高服务水平等；（</w:t>
      </w:r>
      <w:r>
        <w:rPr>
          <w:rFonts w:ascii="Times New Roman" w:eastAsia="Times New Roman" w:hAnsi="Times New Roman" w:cs="Times New Roman"/>
          <w:kern w:val="0"/>
          <w:szCs w:val="21"/>
        </w:rPr>
        <w:t>3</w:t>
      </w:r>
      <w:r>
        <w:rPr>
          <w:rFonts w:ascii="SimSun" w:eastAsia="SimSun" w:hAnsi="SimSun" w:cs="SimSun"/>
          <w:kern w:val="0"/>
          <w:szCs w:val="21"/>
        </w:rPr>
        <w:t>）当地骑行历史悠久，消费市场广阔；临近海港，海陆交通便利，便于产品运输；自行车产业集中，工业基础雄厚；注重技能培训，技术工人充足；当地政府给予用地等相关政策支持等；（</w:t>
      </w:r>
      <w:r>
        <w:rPr>
          <w:rFonts w:ascii="Times New Roman" w:eastAsia="Times New Roman" w:hAnsi="Times New Roman" w:cs="Times New Roman"/>
          <w:kern w:val="0"/>
          <w:szCs w:val="21"/>
        </w:rPr>
        <w:t>4</w:t>
      </w:r>
      <w:r>
        <w:rPr>
          <w:rFonts w:ascii="SimSun" w:eastAsia="SimSun" w:hAnsi="SimSun" w:cs="SimSun"/>
          <w:kern w:val="0"/>
          <w:szCs w:val="21"/>
        </w:rPr>
        <w:t>）打造自行车品牌赛事；壮大自行车产业；加大资金投入；健全自行车道等配套设施；培养学生的骑行习惯等。</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）选手可获得圆点衫的赛段是</w:t>
      </w:r>
      <w:r>
        <w:rPr>
          <w:rFonts w:ascii="Times New Roman" w:eastAsia="Times New Roman" w:hAnsi="Times New Roman" w:cs="Times New Roman"/>
          <w:kern w:val="0"/>
          <w:szCs w:val="21"/>
        </w:rPr>
        <w:t>A</w:t>
      </w:r>
      <w:r>
        <w:rPr>
          <w:rFonts w:ascii="SimSun" w:eastAsia="SimSun" w:hAnsi="SimSun" w:cs="SimSun"/>
          <w:kern w:val="0"/>
          <w:szCs w:val="21"/>
        </w:rPr>
        <w:t>；经线指示南北方向，纬线指示东西方向。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）环法自行车赛可以提高赛事沿线旅游资源的知名度，增加旅游业收入，</w:t>
      </w:r>
      <w:r>
        <w:rPr>
          <w:rFonts w:ascii="SimSun" w:eastAsia="SimSun" w:hAnsi="SimSun" w:cs="SimSun"/>
          <w:kern w:val="0"/>
          <w:szCs w:val="21"/>
        </w:rPr>
        <w:t>提高服务水平。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）卢瓦尔大区骑行历史悠久，海陆交通便利，工业基础雄厚，技术工人充足。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4</w:t>
      </w:r>
      <w:r>
        <w:rPr>
          <w:rFonts w:ascii="SimSun" w:eastAsia="SimSun" w:hAnsi="SimSun" w:cs="SimSun"/>
          <w:kern w:val="0"/>
          <w:szCs w:val="21"/>
        </w:rPr>
        <w:t>）法国在推广自行车方面可供借鉴的经验有：打造自行车品牌赛事；壮大自行车产业等。</w:t>
      </w:r>
      <w:r>
        <w:rPr>
          <w:rFonts w:ascii="SimSun" w:eastAsia="SimSun" w:hAnsi="SimSun" w:cs="SimSun"/>
          <w:kern w:val="0"/>
          <w:szCs w:val="21"/>
        </w:rPr>
        <w:br/>
      </w:r>
      <w:r>
        <w:rPr>
          <w:rFonts w:ascii="SimSun" w:eastAsia="SimSun" w:hAnsi="SimSun" w:cs="SimSun"/>
          <w:kern w:val="0"/>
          <w:szCs w:val="21"/>
        </w:rPr>
        <w:t>本题考查</w:t>
      </w:r>
      <w:r>
        <w:rPr>
          <w:rFonts w:ascii="Times New Roman" w:eastAsia="Times New Roman" w:hAnsi="Times New Roman" w:cs="Times New Roman"/>
          <w:kern w:val="0"/>
          <w:szCs w:val="21"/>
        </w:rPr>
        <w:t>2016</w:t>
      </w:r>
      <w:r>
        <w:rPr>
          <w:rFonts w:ascii="SimSun" w:eastAsia="SimSun" w:hAnsi="SimSun" w:cs="SimSun"/>
          <w:kern w:val="0"/>
          <w:szCs w:val="21"/>
        </w:rPr>
        <w:t>年环法自行车赛线路示意图及沿线景观图的判读，结合图中所示的信息和所学知识点解答即可。</w:t>
      </w:r>
      <w:r>
        <w:rPr>
          <w:rFonts w:ascii="SimSun" w:eastAsia="SimSun" w:hAnsi="SimSun" w:cs="SimSun"/>
          <w:kern w:val="0"/>
          <w:szCs w:val="21"/>
        </w:rPr>
        <w:br/>
      </w:r>
    </w:p>
    <w:p w:rsidR="001B7610" w:rsidRDefault="00582021">
      <w:pPr>
        <w:spacing w:line="360" w:lineRule="auto"/>
        <w:textAlignment w:val="center"/>
      </w:pPr>
      <w:r>
        <w:rPr>
          <w:rFonts w:ascii="Times New Roman" w:eastAsia="Times New Roman" w:hAnsi="Times New Roman" w:cs="Times New Roman"/>
          <w:color w:val="3333FF"/>
          <w:kern w:val="0"/>
          <w:sz w:val="24"/>
          <w:szCs w:val="24"/>
        </w:rPr>
        <w:t>24.</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）吉布提扼守红海与亚丁湾连接处，海运便利，方便运输大型航天器；吉布提主要属于热带沙漠气候，全年高温少雨（炎热干燥），利于航天器的发射及观测。</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）我国在中非航天合作中的优势有：我国航天技术处于世界领先水平</w:t>
      </w:r>
      <w:r>
        <w:rPr>
          <w:rFonts w:ascii="SimSun" w:eastAsia="SimSun" w:hAnsi="SimSun" w:cs="SimSun"/>
          <w:kern w:val="0"/>
          <w:szCs w:val="21"/>
        </w:rPr>
        <w:t>；有大量的航天人才；资金充足；管理经验丰富。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）卫星在非洲人民生产生活中的具体应用事例如：帮助人们监测森林火灾。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975FAC" w:rsidRPr="001B7610">
        <w:rPr>
          <w:rFonts w:ascii="Times New Roman" w:eastAsia="Times New Roman" w:hAnsi="Times New Roman" w:cs="Times New Roman"/>
          <w:kern w:val="0"/>
          <w:sz w:val="24"/>
          <w:szCs w:val="24"/>
        </w:rPr>
        <w:pict>
          <v:shape id="_x0000_i1044" type="#_x0000_t75" style="width:304.5pt;height:74.25pt">
            <v:imagedata r:id="rId3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）我国航天技术处于世界领先水平；有大量的航天人才；资金充足；管理经验丰富；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）帮助人们监测森林火灾。</w:t>
      </w:r>
    </w:p>
    <w:p w:rsidR="001B7610" w:rsidRDefault="00582021">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）吉布提扼守红海与亚丁湾连接处，主要属于热带沙漠气候。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）我国航天技术处于世界领先水平，有大量的航天人才。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）卫星在非洲人民生产生活中的具体应用事例如：帮助人们监测森林火灾。</w:t>
      </w:r>
      <w:r>
        <w:rPr>
          <w:rFonts w:ascii="SimSun" w:eastAsia="SimSun" w:hAnsi="SimSun" w:cs="SimSun"/>
          <w:kern w:val="0"/>
          <w:szCs w:val="21"/>
        </w:rPr>
        <w:br/>
      </w:r>
      <w:r>
        <w:rPr>
          <w:rFonts w:ascii="SimSun" w:eastAsia="SimSun" w:hAnsi="SimSun" w:cs="SimSun"/>
          <w:kern w:val="0"/>
          <w:szCs w:val="21"/>
        </w:rPr>
        <w:t>本题考查中非部分航天合作项目分布示意图及吉布提气候统计图的判读，结合所学知识点读图理解解答即可。</w:t>
      </w:r>
      <w:r>
        <w:rPr>
          <w:rFonts w:ascii="SimSun" w:eastAsia="SimSun" w:hAnsi="SimSun" w:cs="SimSun"/>
          <w:kern w:val="0"/>
          <w:szCs w:val="21"/>
        </w:rPr>
        <w:br/>
      </w:r>
    </w:p>
    <w:sectPr w:rsidR="001B7610" w:rsidSect="001B7610">
      <w:headerReference w:type="even" r:id="rId34"/>
      <w:headerReference w:type="default" r:id="rId35"/>
      <w:footerReference w:type="even" r:id="rId36"/>
      <w:footerReference w:type="default" r:id="rId37"/>
      <w:headerReference w:type="first" r:id="rId38"/>
      <w:footerReference w:type="first" r:id="rId39"/>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2021" w:rsidRDefault="00582021" w:rsidP="001B7610">
      <w:r>
        <w:separator/>
      </w:r>
    </w:p>
  </w:endnote>
  <w:endnote w:type="continuationSeparator" w:id="0">
    <w:p w:rsidR="00582021" w:rsidRDefault="00582021" w:rsidP="001B761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1B7610">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582021">
    <w:pPr>
      <w:pStyle w:val="a4"/>
      <w:jc w:val="center"/>
    </w:pPr>
    <w:r>
      <w:rPr>
        <w:rFonts w:hint="eastAsia"/>
      </w:rPr>
      <w:t>第</w:t>
    </w:r>
    <w:r w:rsidR="001B7610">
      <w:fldChar w:fldCharType="begin"/>
    </w:r>
    <w:r>
      <w:instrText xml:space="preserve"> =</w:instrText>
    </w:r>
    <w:r w:rsidR="001B7610">
      <w:fldChar w:fldCharType="begin"/>
    </w:r>
    <w:r>
      <w:instrText xml:space="preserve">page  </w:instrText>
    </w:r>
    <w:r w:rsidR="001B7610">
      <w:fldChar w:fldCharType="separate"/>
    </w:r>
    <w:r w:rsidR="00975FAC">
      <w:rPr>
        <w:noProof/>
      </w:rPr>
      <w:instrText>6</w:instrText>
    </w:r>
    <w:r w:rsidR="001B7610">
      <w:fldChar w:fldCharType="end"/>
    </w:r>
    <w:r>
      <w:instrText xml:space="preserve"> </w:instrText>
    </w:r>
    <w:r w:rsidR="001B7610">
      <w:fldChar w:fldCharType="separate"/>
    </w:r>
    <w:r w:rsidR="00975FAC">
      <w:rPr>
        <w:noProof/>
      </w:rPr>
      <w:t>6</w:t>
    </w:r>
    <w:r w:rsidR="001B7610">
      <w:fldChar w:fldCharType="end"/>
    </w:r>
    <w:r>
      <w:rPr>
        <w:rFonts w:hint="eastAsia"/>
      </w:rPr>
      <w:t>页，共</w:t>
    </w:r>
    <w:r w:rsidR="001B7610">
      <w:fldChar w:fldCharType="begin"/>
    </w:r>
    <w:r>
      <w:instrText xml:space="preserve"> =</w:instrText>
    </w:r>
    <w:r w:rsidR="001B7610">
      <w:fldChar w:fldCharType="begin"/>
    </w:r>
    <w:r>
      <w:instrText xml:space="preserve">sectionpages  </w:instrText>
    </w:r>
    <w:r w:rsidR="001B7610">
      <w:fldChar w:fldCharType="separate"/>
    </w:r>
    <w:r w:rsidR="00975FAC">
      <w:rPr>
        <w:noProof/>
      </w:rPr>
      <w:instrText>17</w:instrText>
    </w:r>
    <w:r w:rsidR="001B7610">
      <w:fldChar w:fldCharType="end"/>
    </w:r>
    <w:r>
      <w:instrText xml:space="preserve"> </w:instrText>
    </w:r>
    <w:r w:rsidR="001B7610">
      <w:fldChar w:fldCharType="separate"/>
    </w:r>
    <w:r w:rsidR="00975FAC">
      <w:rPr>
        <w:noProof/>
      </w:rPr>
      <w:t>17</w:t>
    </w:r>
    <w:r w:rsidR="001B7610">
      <w:fldChar w:fldCharType="end"/>
    </w:r>
    <w:r>
      <w:rPr>
        <w:rFonts w:hint="eastAsia"/>
      </w:rPr>
      <w:t>页</w:t>
    </w:r>
  </w:p>
  <w:p w:rsidR="001B7610" w:rsidRDefault="001B7610">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1B7610">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2021" w:rsidRDefault="00582021" w:rsidP="001B7610">
      <w:r>
        <w:separator/>
      </w:r>
    </w:p>
  </w:footnote>
  <w:footnote w:type="continuationSeparator" w:id="0">
    <w:p w:rsidR="00582021" w:rsidRDefault="00582021" w:rsidP="001B761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1B7610">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1B7610">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7610" w:rsidRDefault="001B7610">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1B7610"/>
    <w:rsid w:val="001B7610"/>
    <w:rsid w:val="00582021"/>
    <w:rsid w:val="00975FA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7610"/>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1B7610"/>
    <w:rPr>
      <w:sz w:val="18"/>
      <w:szCs w:val="18"/>
    </w:rPr>
  </w:style>
  <w:style w:type="paragraph" w:styleId="a4">
    <w:name w:val="footer"/>
    <w:basedOn w:val="a"/>
    <w:link w:val="Char0"/>
    <w:uiPriority w:val="99"/>
    <w:unhideWhenUsed/>
    <w:qFormat/>
    <w:rsid w:val="001B7610"/>
    <w:pPr>
      <w:tabs>
        <w:tab w:val="center" w:pos="4153"/>
        <w:tab w:val="right" w:pos="8306"/>
      </w:tabs>
      <w:snapToGrid w:val="0"/>
    </w:pPr>
    <w:rPr>
      <w:sz w:val="18"/>
      <w:szCs w:val="18"/>
    </w:rPr>
  </w:style>
  <w:style w:type="paragraph" w:styleId="a5">
    <w:name w:val="header"/>
    <w:basedOn w:val="a"/>
    <w:link w:val="Char1"/>
    <w:uiPriority w:val="99"/>
    <w:unhideWhenUsed/>
    <w:qFormat/>
    <w:rsid w:val="001B7610"/>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1B7610"/>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1B7610"/>
    <w:rPr>
      <w:rFonts w:ascii="Cambria Math" w:eastAsia="宋体" w:hAnsi="宋体" w:cs="Cambria Math"/>
      <w:sz w:val="18"/>
      <w:szCs w:val="18"/>
    </w:rPr>
  </w:style>
  <w:style w:type="character" w:customStyle="1" w:styleId="Char0">
    <w:name w:val="页脚 Char"/>
    <w:basedOn w:val="a0"/>
    <w:link w:val="a4"/>
    <w:uiPriority w:val="99"/>
    <w:qFormat/>
    <w:rsid w:val="001B7610"/>
    <w:rPr>
      <w:rFonts w:ascii="Cambria Math" w:eastAsia="宋体" w:hAnsi="宋体" w:cs="Cambria Math"/>
      <w:sz w:val="18"/>
      <w:szCs w:val="18"/>
    </w:rPr>
  </w:style>
  <w:style w:type="character" w:customStyle="1" w:styleId="Char">
    <w:name w:val="批注框文本 Char"/>
    <w:basedOn w:val="a0"/>
    <w:link w:val="a3"/>
    <w:uiPriority w:val="99"/>
    <w:semiHidden/>
    <w:qFormat/>
    <w:rsid w:val="001B7610"/>
    <w:rPr>
      <w:rFonts w:ascii="Cambria Math" w:eastAsia="宋体" w:hAnsi="宋体" w:cs="Cambria Math"/>
      <w:sz w:val="18"/>
      <w:szCs w:val="18"/>
    </w:rPr>
  </w:style>
  <w:style w:type="paragraph" w:styleId="a7">
    <w:name w:val="No Spacing"/>
    <w:link w:val="Char2"/>
    <w:uiPriority w:val="1"/>
    <w:qFormat/>
    <w:rsid w:val="001B7610"/>
    <w:rPr>
      <w:rFonts w:ascii="Cambria Math" w:hAnsi="宋体" w:cs="Cambria Math"/>
      <w:sz w:val="22"/>
      <w:szCs w:val="22"/>
    </w:rPr>
  </w:style>
  <w:style w:type="character" w:customStyle="1" w:styleId="Char2">
    <w:name w:val="无间隔 Char"/>
    <w:basedOn w:val="a0"/>
    <w:link w:val="a7"/>
    <w:uiPriority w:val="1"/>
    <w:qFormat/>
    <w:rsid w:val="001B7610"/>
    <w:rPr>
      <w:rFonts w:ascii="Cambria Math" w:eastAsia="宋体" w:hAnsi="宋体" w:cs="Cambria Math"/>
      <w:kern w:val="0"/>
      <w:sz w:val="22"/>
    </w:rPr>
  </w:style>
  <w:style w:type="paragraph" w:styleId="a8">
    <w:name w:val="List Paragraph"/>
    <w:basedOn w:val="a"/>
    <w:uiPriority w:val="34"/>
    <w:qFormat/>
    <w:rsid w:val="001B7610"/>
    <w:pPr>
      <w:ind w:firstLineChars="200" w:firstLine="420"/>
    </w:pPr>
  </w:style>
  <w:style w:type="character" w:customStyle="1" w:styleId="1">
    <w:name w:val="不明显强调1"/>
    <w:basedOn w:val="a0"/>
    <w:uiPriority w:val="19"/>
    <w:qFormat/>
    <w:rsid w:val="001B7610"/>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8965965f8-28a6-49fd-ab51-6d00a317dfcc;c534b3531-0b0f-4861-a50b-7e45a055a673,f4d2dbe73-7a9c-4717-8407-0741e6f84d0d,1766ae66c-3714-4542-b644-992851cecb6c,e8c1cdac2-58f6-4129-9e5d-e70e467d1371,551579f4d-df51-4b86-8c40-318f17f06ee9,2a40e4524-9b1c-4958-88a3-0ea503c0be75,35e6e7906-9d99-4a06-bb39-4de632e774a1,21f29b1a2-69ca-4c44-bcc4-1ed05dff8862,d8834bb29-5722-4f6e-9697-233ef1237680,cf6160538-7ea3-4d76-9708-6d07388d77e7,5936fb143-19e7-4591-a34f-e5544da6e464,1a51a1754-b9fd-49e7-b876-8974db3e591d,448179009-3c4b-4e44-9b8c-41c90dfcc828,</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68AC0-E8C9-43C3-84F5-94119EF472B5}">
  <ds:schemaRefs>
    <ds:schemaRef ds:uri="http://schemas.microsoft.com/vsto/xtzj"/>
  </ds:schemaRefs>
</ds:datastoreItem>
</file>

<file path=customXml/itemProps2.xml><?xml version="1.0" encoding="utf-8"?>
<ds:datastoreItem xmlns:ds="http://schemas.openxmlformats.org/officeDocument/2006/customXml" ds:itemID="{91B83488-3727-4A7D-8856-0441DF141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301</TotalTime>
  <Pages>17</Pages>
  <Words>1480</Words>
  <Characters>8439</Characters>
  <Application>Microsoft Office Word</Application>
  <DocSecurity>0</DocSecurity>
  <Lines>70</Lines>
  <Paragraphs>19</Paragraphs>
  <ScaleCrop>false</ScaleCrop>
  <Company>iflytek</Company>
  <LinksUpToDate>false</LinksUpToDate>
  <CharactersWithSpaces>9900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896965f8-28a6-49fd-ab51-6d00a317dfcc</dc:description>
  <cp:lastModifiedBy>Administrator</cp:lastModifiedBy>
  <cp:revision>267</cp:revision>
  <dcterms:created xsi:type="dcterms:W3CDTF">2011-01-13T09:46:00Z</dcterms:created>
  <dcterms:modified xsi:type="dcterms:W3CDTF">2023-07-02T00:37:00Z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