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C24" w:rsidRDefault="0056016E">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年湖北省随州市中考地理试卷</w:t>
      </w:r>
    </w:p>
    <w:p w:rsidR="004E3C24" w:rsidRDefault="0056016E">
      <w:pPr>
        <w:spacing w:line="360" w:lineRule="auto"/>
        <w:ind w:left="420"/>
        <w:textAlignment w:val="center"/>
      </w:pPr>
      <w:r>
        <w:rPr>
          <w:rFonts w:ascii="SimHei" w:eastAsia="SimHei" w:hAnsi="SimHei" w:cs="SimHei"/>
        </w:rPr>
        <w:t>一、单选题（本大题共</w:t>
      </w:r>
      <w:r>
        <w:rPr>
          <w:rFonts w:ascii="Times New Roman" w:eastAsia="Times New Roman" w:hAnsi="Times New Roman" w:cs="Times New Roman"/>
          <w:b/>
        </w:rPr>
        <w:t>7</w:t>
      </w:r>
      <w:r>
        <w:rPr>
          <w:rFonts w:ascii="SimHei" w:eastAsia="SimHei" w:hAnsi="SimHei" w:cs="SimHei"/>
        </w:rPr>
        <w:t>小题，共</w:t>
      </w:r>
      <w:r>
        <w:rPr>
          <w:rFonts w:ascii="Times New Roman" w:eastAsia="Times New Roman" w:hAnsi="Times New Roman" w:cs="Times New Roman"/>
          <w:b/>
        </w:rPr>
        <w:t>1</w:t>
      </w:r>
      <w:r w:rsidR="009567AF">
        <w:rPr>
          <w:rFonts w:ascii="Times New Roman" w:eastAsiaTheme="minorEastAsia" w:hAnsi="Times New Roman" w:cs="Times New Roman" w:hint="eastAsia"/>
          <w:b/>
        </w:rPr>
        <w:t>4</w:t>
      </w:r>
      <w:r>
        <w:rPr>
          <w:rFonts w:ascii="Times New Roman" w:eastAsia="Times New Roman" w:hAnsi="Times New Roman" w:cs="Times New Roman"/>
          <w:b/>
        </w:rPr>
        <w:t>.0</w:t>
      </w:r>
      <w:r>
        <w:rPr>
          <w:rFonts w:ascii="SimHei" w:eastAsia="SimHei" w:hAnsi="SimHei" w:cs="SimHei"/>
        </w:rPr>
        <w:t>分）</w:t>
      </w:r>
    </w:p>
    <w:p w:rsidR="004E3C24" w:rsidRDefault="0056016E">
      <w:pPr>
        <w:spacing w:line="360" w:lineRule="auto"/>
        <w:ind w:left="420"/>
        <w:textAlignment w:val="center"/>
      </w:pPr>
      <w:r>
        <w:rPr>
          <w:rFonts w:ascii="Times New Roman" w:eastAsia="Times New Roman" w:hAnsi="Times New Roman" w:cs="Times New Roman"/>
          <w:sz w:val="24"/>
        </w:rPr>
        <w:t xml:space="preserve">1.  </w:t>
      </w:r>
      <w:bookmarkStart w:id="1" w:name="42e86580-a516-455d-bc0b-46e4b4c1c27d"/>
      <w:r>
        <w:rPr>
          <w:rFonts w:ascii="SimSun" w:eastAsia="SimSun" w:hAnsi="SimSun" w:cs="SimSun"/>
          <w:kern w:val="0"/>
          <w:szCs w:val="21"/>
        </w:rPr>
        <w:t>湖北省教育厅根据省教育工作会议精神，研究决定从</w:t>
      </w:r>
      <w:r>
        <w:rPr>
          <w:rFonts w:ascii="Times New Roman" w:eastAsia="Times New Roman" w:hAnsi="Times New Roman" w:cs="Times New Roman"/>
          <w:kern w:val="0"/>
          <w:szCs w:val="21"/>
        </w:rPr>
        <w:t>2014</w:t>
      </w:r>
      <w:r>
        <w:rPr>
          <w:rFonts w:ascii="SimSun" w:eastAsia="SimSun" w:hAnsi="SimSun" w:cs="SimSun"/>
          <w:kern w:val="0"/>
          <w:szCs w:val="21"/>
        </w:rPr>
        <w:t>年起开展中高职人才培养一体化改革试点工作，下列关于就读中职的说法正确的是（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上岗高工资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读书有资助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不能参加高考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就业好前景</w:t>
      </w:r>
      <w:bookmarkEnd w:id="1"/>
    </w:p>
    <w:p w:rsidR="004E3C24" w:rsidRDefault="0056016E">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①③④</w:t>
      </w:r>
    </w:p>
    <w:p w:rsidR="004E3C24" w:rsidRDefault="0056016E">
      <w:pPr>
        <w:spacing w:line="360" w:lineRule="auto"/>
        <w:ind w:left="420"/>
        <w:textAlignment w:val="center"/>
      </w:pPr>
      <w:r>
        <w:rPr>
          <w:rFonts w:ascii="Times New Roman" w:eastAsia="Times New Roman" w:hAnsi="Times New Roman" w:cs="Times New Roman"/>
          <w:sz w:val="24"/>
        </w:rPr>
        <w:t xml:space="preserve">2.  </w:t>
      </w:r>
      <w:bookmarkStart w:id="2" w:name="235aedae-da92-42fa-9228-d8936426b431"/>
      <w:r>
        <w:rPr>
          <w:rFonts w:ascii="SimSun" w:eastAsia="SimSun" w:hAnsi="SimSun" w:cs="SimSun"/>
          <w:kern w:val="0"/>
          <w:szCs w:val="21"/>
        </w:rPr>
        <w:t>如图是我国科考队在南极点放置中国结时拍摄的照片。该照片拍摄的日期可能是（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4E3C24" w:rsidRPr="004E3C24">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05.75pt">
            <v:imagedata r:id="rId9" o:title=""/>
          </v:shape>
        </w:pict>
      </w:r>
      <w:bookmarkEnd w:id="2"/>
    </w:p>
    <w:p w:rsidR="004E3C24" w:rsidRDefault="0056016E">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端午节前后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儿童节前后</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七夕节前后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春节前后</w:t>
      </w:r>
    </w:p>
    <w:p w:rsidR="004E3C24" w:rsidRDefault="0056016E">
      <w:pPr>
        <w:spacing w:line="360" w:lineRule="auto"/>
        <w:ind w:left="420"/>
        <w:textAlignment w:val="center"/>
      </w:pPr>
      <w:r>
        <w:rPr>
          <w:rFonts w:ascii="Times New Roman" w:eastAsia="Times New Roman" w:hAnsi="Times New Roman" w:cs="Times New Roman"/>
          <w:sz w:val="24"/>
        </w:rPr>
        <w:t xml:space="preserve">3.  </w:t>
      </w:r>
      <w:bookmarkStart w:id="3" w:name="ebe67a6f-53c8-47eb-bf40-cb29340b6329"/>
      <w:r>
        <w:rPr>
          <w:rFonts w:ascii="SimSun" w:eastAsia="SimSun" w:hAnsi="SimSun" w:cs="SimSun"/>
          <w:kern w:val="0"/>
          <w:szCs w:val="21"/>
        </w:rPr>
        <w:t>如图为某山区等高线地形图（单位：米），湖北某校地理研学小组计划沿图中虚线进行实地考察。考察路线没有经过的地形部位是（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4E3C24" w:rsidRPr="004E3C24">
        <w:rPr>
          <w:rFonts w:ascii="Times New Roman" w:eastAsia="Times New Roman" w:hAnsi="Times New Roman" w:cs="Times New Roman"/>
          <w:kern w:val="0"/>
          <w:sz w:val="24"/>
          <w:szCs w:val="24"/>
        </w:rPr>
        <w:pict>
          <v:shape id="_x0000_i1026" type="#_x0000_t75" style="width:293.25pt;height:159.75pt">
            <v:imagedata r:id="rId10" o:title=""/>
          </v:shape>
        </w:pict>
      </w:r>
      <w:bookmarkEnd w:id="3"/>
    </w:p>
    <w:p w:rsidR="004E3C24" w:rsidRDefault="0056016E">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山峰</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山脊</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山谷</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鞍部</w:t>
      </w:r>
    </w:p>
    <w:p w:rsidR="004E3C24" w:rsidRDefault="0056016E">
      <w:pPr>
        <w:spacing w:line="360" w:lineRule="auto"/>
        <w:textAlignment w:val="center"/>
      </w:pPr>
      <w:bookmarkStart w:id="4" w:name="69c416fb-077f-46e5-bda5-21aa01ba96b9"/>
      <w:r>
        <w:rPr>
          <w:rFonts w:ascii="SimSun" w:eastAsia="SimSun" w:hAnsi="SimSun" w:cs="SimSun"/>
          <w:kern w:val="0"/>
          <w:szCs w:val="21"/>
        </w:rPr>
        <w:t>下表是澳大利亚、中国和俄罗斯的永久性草地和牧场面积分布情况（</w:t>
      </w:r>
      <w:r>
        <w:rPr>
          <w:rFonts w:ascii="Times New Roman" w:eastAsia="Times New Roman" w:hAnsi="Times New Roman" w:cs="Times New Roman"/>
          <w:kern w:val="0"/>
          <w:szCs w:val="21"/>
        </w:rPr>
        <w:t>2020</w:t>
      </w:r>
      <w:r>
        <w:rPr>
          <w:rFonts w:ascii="SimSun" w:eastAsia="SimSun" w:hAnsi="SimSun" w:cs="SimSun"/>
          <w:kern w:val="0"/>
          <w:szCs w:val="21"/>
        </w:rPr>
        <w:t>年）。据此完成各小题。</w:t>
      </w:r>
    </w:p>
    <w:tbl>
      <w:tblPr>
        <w:tblStyle w:val="edittable"/>
        <w:tblW w:w="0" w:type="auto"/>
        <w:tblInd w:w="15" w:type="dxa"/>
        <w:tblCellMar>
          <w:top w:w="15" w:type="dxa"/>
          <w:left w:w="15" w:type="dxa"/>
          <w:bottom w:w="15" w:type="dxa"/>
          <w:right w:w="15" w:type="dxa"/>
        </w:tblCellMar>
        <w:tblLook w:val="05E0"/>
      </w:tblPr>
      <w:tblGrid>
        <w:gridCol w:w="2550"/>
        <w:gridCol w:w="4425"/>
      </w:tblGrid>
      <w:tr w:rsidR="004E3C24">
        <w:trPr>
          <w:cantSplit/>
        </w:trPr>
        <w:tc>
          <w:tcPr>
            <w:tcW w:w="2550" w:type="dxa"/>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lastRenderedPageBreak/>
              <w:t>国家</w:t>
            </w:r>
          </w:p>
        </w:tc>
        <w:tc>
          <w:tcPr>
            <w:tcW w:w="4425" w:type="dxa"/>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面积（单位：万公顷）</w:t>
            </w:r>
          </w:p>
        </w:tc>
      </w:tr>
      <w:tr w:rsidR="004E3C24">
        <w:trPr>
          <w:cantSplit/>
        </w:trPr>
        <w:tc>
          <w:tcPr>
            <w:tcW w:w="0" w:type="auto"/>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澳大利亚</w:t>
            </w:r>
          </w:p>
        </w:tc>
        <w:tc>
          <w:tcPr>
            <w:tcW w:w="0" w:type="auto"/>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40550</w:t>
            </w:r>
          </w:p>
        </w:tc>
      </w:tr>
      <w:tr w:rsidR="004E3C24">
        <w:trPr>
          <w:cantSplit/>
        </w:trPr>
        <w:tc>
          <w:tcPr>
            <w:tcW w:w="0" w:type="auto"/>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中国</w:t>
            </w:r>
          </w:p>
        </w:tc>
        <w:tc>
          <w:tcPr>
            <w:tcW w:w="0" w:type="auto"/>
            <w:tcMar>
              <w:top w:w="15" w:type="dxa"/>
              <w:left w:w="15" w:type="dxa"/>
              <w:bottom w:w="15" w:type="dxa"/>
              <w:right w:w="15"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40000</w:t>
            </w:r>
          </w:p>
        </w:tc>
      </w:tr>
      <w:tr w:rsidR="004E3C24">
        <w:trPr>
          <w:cantSplit/>
        </w:trPr>
        <w:tc>
          <w:tcPr>
            <w:tcW w:w="0" w:type="auto"/>
            <w:tcMar>
              <w:top w:w="15" w:type="dxa"/>
              <w:left w:w="15" w:type="dxa"/>
              <w:bottom w:w="15" w:type="dxa"/>
              <w:right w:w="15"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俄罗斯</w:t>
            </w:r>
          </w:p>
        </w:tc>
        <w:tc>
          <w:tcPr>
            <w:tcW w:w="0" w:type="auto"/>
            <w:tcMar>
              <w:top w:w="15" w:type="dxa"/>
              <w:left w:w="15" w:type="dxa"/>
              <w:bottom w:w="15" w:type="dxa"/>
              <w:right w:w="15"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8997</w:t>
            </w:r>
          </w:p>
        </w:tc>
      </w:tr>
      <w:bookmarkEnd w:id="4"/>
    </w:tbl>
    <w:p w:rsidR="004E3C24" w:rsidRDefault="004E3C24">
      <w:pPr>
        <w:spacing w:line="360" w:lineRule="auto"/>
        <w:textAlignment w:val="center"/>
        <w:rPr>
          <w:rFonts w:ascii="Times New Roman" w:eastAsia="Times New Roman" w:hAnsi="Times New Roman" w:cs="Times New Roman"/>
          <w:kern w:val="0"/>
          <w:sz w:val="24"/>
          <w:szCs w:val="24"/>
        </w:rPr>
      </w:pPr>
    </w:p>
    <w:p w:rsidR="004E3C24" w:rsidRDefault="0056016E">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4.  </w:t>
      </w:r>
    </w:p>
    <w:tbl>
      <w:tblPr>
        <w:tblStyle w:val="edittable"/>
        <w:tblW w:w="0" w:type="auto"/>
        <w:tblInd w:w="25"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550"/>
        <w:gridCol w:w="4425"/>
      </w:tblGrid>
      <w:tr w:rsidR="004E3C24">
        <w:trPr>
          <w:cantSplit/>
        </w:trPr>
        <w:tc>
          <w:tcPr>
            <w:tcW w:w="25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国家</w:t>
            </w:r>
          </w:p>
        </w:tc>
        <w:tc>
          <w:tcPr>
            <w:tcW w:w="442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面积（单位：万公顷）</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澳大利亚</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40550</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中国</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40000</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俄罗斯</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8997</w:t>
            </w:r>
          </w:p>
        </w:tc>
      </w:tr>
    </w:tbl>
    <w:p w:rsidR="004E3C24" w:rsidRDefault="0056016E">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kern w:val="0"/>
          <w:szCs w:val="21"/>
        </w:rPr>
        <w:t>与中国相比，俄罗斯的永久性草地和牧场面积较小的根本原因是（　　）</w:t>
      </w:r>
    </w:p>
    <w:p w:rsidR="004E3C24" w:rsidRDefault="0056016E">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海拔高</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纬度高</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气温高</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降水多</w:t>
      </w:r>
    </w:p>
    <w:p w:rsidR="004E3C24" w:rsidRDefault="0056016E">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5.  </w:t>
      </w:r>
      <w:r>
        <w:rPr>
          <w:rFonts w:ascii="SimSun" w:eastAsia="SimSun" w:hAnsi="SimSun" w:cs="SimSun"/>
          <w:kern w:val="0"/>
          <w:szCs w:val="21"/>
        </w:rPr>
        <w:t>中国某服装企业计划在澳大利亚兴建羊毛纺织厂，主要是因为澳大利亚（　　）</w:t>
      </w:r>
    </w:p>
    <w:p w:rsidR="004E3C24" w:rsidRDefault="0056016E">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草场广阔，养羊业发达</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地形平坦，土壤肥沃</w:t>
      </w:r>
      <w:r>
        <w:rPr>
          <w:rFonts w:ascii="Times New Roman" w:eastAsia="Times New Roman" w:hAnsi="Times New Roman" w:cs="Times New Roman"/>
          <w:kern w:val="0"/>
          <w:sz w:val="24"/>
          <w:szCs w:val="24"/>
        </w:rPr>
        <w:br/>
        <w:t xml:space="preserve">C. </w:t>
      </w:r>
      <w:r>
        <w:rPr>
          <w:rFonts w:ascii="SimSun" w:eastAsia="SimSun" w:hAnsi="SimSun" w:cs="SimSun"/>
          <w:kern w:val="0"/>
          <w:szCs w:val="21"/>
        </w:rPr>
        <w:t>河流广布，水源较充足</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四季分明，气候适宜</w:t>
      </w:r>
    </w:p>
    <w:p w:rsidR="004E3C24" w:rsidRDefault="0056016E">
      <w:pPr>
        <w:spacing w:line="360" w:lineRule="auto"/>
        <w:textAlignment w:val="center"/>
        <w:rPr>
          <w:rFonts w:ascii="Times New Roman" w:eastAsia="Times New Roman" w:hAnsi="Times New Roman" w:cs="Times New Roman"/>
          <w:kern w:val="0"/>
          <w:sz w:val="24"/>
          <w:szCs w:val="24"/>
        </w:rPr>
      </w:pPr>
      <w:bookmarkStart w:id="5" w:name="5157ae4a-6ff1-4b70-a153-a41db482ab66"/>
      <w:r>
        <w:rPr>
          <w:rFonts w:ascii="SimSun" w:eastAsia="SimSun" w:hAnsi="SimSun" w:cs="SimSun"/>
          <w:kern w:val="0"/>
          <w:szCs w:val="21"/>
        </w:rPr>
        <w:t>竹子是一种多年生高大禾本科植物，常见于我国南方地区。随着农业科技的进步，</w:t>
      </w:r>
      <w:r>
        <w:rPr>
          <w:rFonts w:ascii="Times New Roman" w:eastAsia="Times New Roman" w:hAnsi="Times New Roman" w:cs="Times New Roman"/>
          <w:kern w:val="0"/>
          <w:szCs w:val="21"/>
        </w:rPr>
        <w:t>2020</w:t>
      </w:r>
      <w:r>
        <w:rPr>
          <w:rFonts w:ascii="SimSun" w:eastAsia="SimSun" w:hAnsi="SimSun" w:cs="SimSun"/>
          <w:kern w:val="0"/>
          <w:szCs w:val="21"/>
        </w:rPr>
        <w:t>年延安市南泥湾国有生态林场试栽成功了</w:t>
      </w:r>
      <w:r>
        <w:rPr>
          <w:rFonts w:ascii="Times New Roman" w:eastAsia="Times New Roman" w:hAnsi="Times New Roman" w:cs="Times New Roman"/>
          <w:kern w:val="0"/>
          <w:szCs w:val="21"/>
        </w:rPr>
        <w:t>4</w:t>
      </w:r>
      <w:r>
        <w:rPr>
          <w:rFonts w:ascii="SimSun" w:eastAsia="SimSun" w:hAnsi="SimSun" w:cs="SimSun"/>
          <w:kern w:val="0"/>
          <w:szCs w:val="21"/>
        </w:rPr>
        <w:t>个品种</w:t>
      </w:r>
      <w:r>
        <w:rPr>
          <w:rFonts w:ascii="Times New Roman" w:eastAsia="Times New Roman" w:hAnsi="Times New Roman" w:cs="Times New Roman"/>
          <w:kern w:val="0"/>
          <w:szCs w:val="21"/>
        </w:rPr>
        <w:t>600</w:t>
      </w:r>
      <w:r>
        <w:rPr>
          <w:rFonts w:ascii="SimSun" w:eastAsia="SimSun" w:hAnsi="SimSun" w:cs="SimSun"/>
          <w:kern w:val="0"/>
          <w:szCs w:val="21"/>
        </w:rPr>
        <w:t>多株竹子，使得南泥湾林场也能欣赏</w:t>
      </w:r>
      <w:r>
        <w:rPr>
          <w:rFonts w:ascii="SimSun" w:eastAsia="SimSun" w:hAnsi="SimSun" w:cs="SimSun"/>
          <w:kern w:val="0"/>
          <w:szCs w:val="21"/>
        </w:rPr>
        <w:t>“</w:t>
      </w:r>
      <w:r>
        <w:rPr>
          <w:rFonts w:ascii="SimSun" w:eastAsia="SimSun" w:hAnsi="SimSun" w:cs="SimSun"/>
          <w:kern w:val="0"/>
          <w:szCs w:val="21"/>
        </w:rPr>
        <w:t>夜深风竹敲秋韵</w:t>
      </w:r>
      <w:r>
        <w:rPr>
          <w:rFonts w:ascii="SimSun" w:eastAsia="SimSun" w:hAnsi="SimSun" w:cs="SimSun"/>
          <w:kern w:val="0"/>
          <w:szCs w:val="21"/>
        </w:rPr>
        <w:t>”</w:t>
      </w:r>
      <w:r>
        <w:rPr>
          <w:rFonts w:ascii="SimSun" w:eastAsia="SimSun" w:hAnsi="SimSun" w:cs="SimSun"/>
          <w:kern w:val="0"/>
          <w:szCs w:val="21"/>
        </w:rPr>
        <w:t>的意境。如图是我国部分温度带及竹子分布最北界线示意图，据此完成各小题。</w:t>
      </w:r>
      <w:bookmarkEnd w:id="5"/>
    </w:p>
    <w:tbl>
      <w:tblPr>
        <w:tblW w:w="0" w:type="auto"/>
        <w:jc w:val="center"/>
        <w:tblInd w:w="420" w:type="dxa"/>
        <w:tblLook w:val="04A0"/>
      </w:tblPr>
      <w:tblGrid>
        <w:gridCol w:w="4195"/>
      </w:tblGrid>
      <w:tr w:rsidR="004E3C24">
        <w:trPr>
          <w:cantSplit/>
          <w:trHeight w:val="3150"/>
          <w:jc w:val="center"/>
        </w:trPr>
        <w:tc>
          <w:tcPr>
            <w:tcW w:w="4155" w:type="dxa"/>
            <w:tcMar>
              <w:top w:w="20" w:type="dxa"/>
              <w:left w:w="20" w:type="dxa"/>
              <w:bottom w:w="20" w:type="dxa"/>
              <w:right w:w="20" w:type="dxa"/>
            </w:tcMar>
            <w:vAlign w:val="center"/>
          </w:tcPr>
          <w:p w:rsidR="004E3C24" w:rsidRDefault="004E3C24">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2" type="#_x0000_t75" style="position:absolute;margin-left:0;margin-top:0;width:207.75pt;height:157.5pt;z-index:251658240;mso-position-horizontal:center;mso-position-vertical-relative:line" o:allowoverlap="f">
                  <v:imagedata r:id="rId11" o:title=""/>
                  <w10:wrap type="topAndBottom"/>
                </v:shape>
              </w:pict>
            </w:r>
          </w:p>
        </w:tc>
      </w:tr>
    </w:tbl>
    <w:p w:rsidR="004E3C24" w:rsidRDefault="0056016E">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6.  </w:t>
      </w:r>
      <w:r>
        <w:rPr>
          <w:rFonts w:ascii="SimSun" w:eastAsia="SimSun" w:hAnsi="SimSun" w:cs="SimSun"/>
          <w:kern w:val="0"/>
          <w:szCs w:val="21"/>
        </w:rPr>
        <w:t>下列四个温度带中，竹子数量最多且分布范围最广的是（　　）</w:t>
      </w:r>
    </w:p>
    <w:p w:rsidR="004E3C24" w:rsidRDefault="0056016E">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乙</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丙</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丁</w:t>
      </w:r>
    </w:p>
    <w:p w:rsidR="004E3C24" w:rsidRDefault="0056016E">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lastRenderedPageBreak/>
        <w:t xml:space="preserve">7.  </w:t>
      </w:r>
      <w:r>
        <w:rPr>
          <w:rFonts w:ascii="SimSun" w:eastAsia="SimSun" w:hAnsi="SimSun" w:cs="SimSun"/>
          <w:kern w:val="0"/>
          <w:szCs w:val="21"/>
        </w:rPr>
        <w:t>从气候条件分析，南泥湾国有生态林场试栽成功的竹子应具有的特点是（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耐寒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耐热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耐湿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耐旱</w:t>
      </w:r>
    </w:p>
    <w:p w:rsidR="004E3C24" w:rsidRDefault="0056016E">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②③</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③④</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①④</w:t>
      </w:r>
    </w:p>
    <w:p w:rsidR="004E3C24" w:rsidRDefault="004E3C24">
      <w:pPr>
        <w:tabs>
          <w:tab w:val="left" w:pos="2310"/>
          <w:tab w:val="left" w:pos="4200"/>
          <w:tab w:val="left" w:pos="6090"/>
        </w:tabs>
        <w:spacing w:line="360" w:lineRule="auto"/>
        <w:textAlignment w:val="center"/>
        <w:rPr>
          <w:rFonts w:ascii="Times New Roman" w:eastAsia="Times New Roman" w:hAnsi="Times New Roman" w:cs="Times New Roman"/>
          <w:kern w:val="0"/>
          <w:sz w:val="24"/>
          <w:szCs w:val="24"/>
        </w:rPr>
      </w:pPr>
    </w:p>
    <w:p w:rsidR="004E3C24" w:rsidRDefault="0056016E">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SimHei" w:eastAsia="SimHei" w:hAnsi="SimHei" w:cs="SimHei"/>
        </w:rPr>
        <w:t>二、综合题（本大题共</w:t>
      </w:r>
      <w:r>
        <w:rPr>
          <w:rFonts w:ascii="Times New Roman" w:eastAsia="Times New Roman" w:hAnsi="Times New Roman" w:cs="Times New Roman"/>
          <w:b/>
        </w:rPr>
        <w:t>2</w:t>
      </w:r>
      <w:r>
        <w:rPr>
          <w:rFonts w:ascii="SimHei" w:eastAsia="SimHei" w:hAnsi="SimHei" w:cs="SimHei"/>
        </w:rPr>
        <w:t>小题，共</w:t>
      </w:r>
      <w:r w:rsidR="009567AF">
        <w:rPr>
          <w:rFonts w:ascii="Times New Roman" w:eastAsiaTheme="minorEastAsia" w:hAnsi="Times New Roman" w:cs="Times New Roman" w:hint="eastAsia"/>
          <w:b/>
        </w:rPr>
        <w:t>2</w:t>
      </w:r>
      <w:r>
        <w:rPr>
          <w:rFonts w:ascii="Times New Roman" w:eastAsia="Times New Roman" w:hAnsi="Times New Roman" w:cs="Times New Roman"/>
          <w:b/>
        </w:rPr>
        <w:t>6.0</w:t>
      </w:r>
      <w:r>
        <w:rPr>
          <w:rFonts w:ascii="SimHei" w:eastAsia="SimHei" w:hAnsi="SimHei" w:cs="SimHei"/>
        </w:rPr>
        <w:t>分）</w:t>
      </w:r>
    </w:p>
    <w:p w:rsidR="004E3C24" w:rsidRDefault="0056016E">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8.  </w:t>
      </w:r>
      <w:bookmarkStart w:id="6" w:name="50167263-2d7b-4878-9943-684b18874d60"/>
      <w:r>
        <w:rPr>
          <w:rFonts w:ascii="SimSun" w:eastAsia="SimSun" w:hAnsi="SimSun" w:cs="SimSun"/>
          <w:kern w:val="0"/>
          <w:szCs w:val="21"/>
        </w:rPr>
        <w:t>阅读图文材料，回答下列问题。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w:t>
      </w:r>
      <w:r>
        <w:rPr>
          <w:rFonts w:ascii="SimSun" w:eastAsia="SimSun" w:hAnsi="SimSun" w:cs="SimSun"/>
          <w:kern w:val="0"/>
          <w:szCs w:val="21"/>
        </w:rPr>
        <w:t>湖泊按湖水中的盐分含量分为咸水湖和淡水湖。中亚地区有这样一个湖泊，其湖水东西部咸淡不同，这个湖泊就是巴尔喀什湖。如图为巴尔喀什湖位置示意图。这究竟是怎样一个湖泊呢，让我们一起来探究！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9567AF" w:rsidRPr="004E3C24">
        <w:rPr>
          <w:rFonts w:ascii="Times New Roman" w:eastAsia="Times New Roman" w:hAnsi="Times New Roman" w:cs="Times New Roman"/>
          <w:kern w:val="0"/>
          <w:sz w:val="24"/>
          <w:szCs w:val="24"/>
        </w:rPr>
        <w:pict>
          <v:shape id="_x0000_i1027" type="#_x0000_t75" style="width:300pt;height:162.75pt">
            <v:imagedata r:id="rId1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）下表列举了巴尔喀什湖及周围地区地理环境特征。阅读表中内容，请判断对错，正确打</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t>，错误打</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116"/>
        <w:gridCol w:w="4505"/>
        <w:gridCol w:w="2819"/>
      </w:tblGrid>
      <w:tr w:rsidR="004E3C24">
        <w:trPr>
          <w:cantSplit/>
        </w:trPr>
        <w:tc>
          <w:tcPr>
            <w:tcW w:w="114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序号</w:t>
            </w:r>
          </w:p>
        </w:tc>
        <w:tc>
          <w:tcPr>
            <w:tcW w:w="462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特征</w:t>
            </w:r>
          </w:p>
        </w:tc>
        <w:tc>
          <w:tcPr>
            <w:tcW w:w="288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判断</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深居亚欧大陆内部</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降水多，气候湿润</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伊犁河下游向西北注入巴尔喀什湖</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r w:rsidR="004E3C24">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湖泊形状狭长，湖水东西部交流不畅</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4E3C24" w:rsidRDefault="0056016E">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bl>
    <w:p w:rsidR="004E3C24" w:rsidRDefault="0056016E">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）淡水河流的注入能明显稀释湖水盐度，其中伊犁河入湖水量占巴尔喀什湖入湖总径流量的</w:t>
      </w:r>
      <w:r>
        <w:rPr>
          <w:rFonts w:ascii="Times New Roman" w:eastAsia="Times New Roman" w:hAnsi="Times New Roman" w:cs="Times New Roman"/>
          <w:kern w:val="0"/>
          <w:szCs w:val="21"/>
        </w:rPr>
        <w:t>75%</w:t>
      </w:r>
      <w:r>
        <w:rPr>
          <w:rFonts w:ascii="SimSun" w:eastAsia="SimSun" w:hAnsi="SimSun" w:cs="SimSun"/>
          <w:kern w:val="0"/>
          <w:szCs w:val="21"/>
        </w:rPr>
        <w:t>以上。请判断甲乙两处湖水的咸淡情况。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w:t>
      </w:r>
      <w:r>
        <w:rPr>
          <w:rFonts w:ascii="SimSun" w:eastAsia="SimSun" w:hAnsi="SimSun" w:cs="SimSun"/>
          <w:kern w:val="0"/>
          <w:szCs w:val="21"/>
        </w:rPr>
        <w:t>“</w:t>
      </w:r>
      <w:r>
        <w:rPr>
          <w:rFonts w:ascii="SimSun" w:eastAsia="SimSun" w:hAnsi="SimSun" w:cs="SimSun"/>
          <w:kern w:val="0"/>
          <w:szCs w:val="21"/>
        </w:rPr>
        <w:t>咸</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淡</w:t>
      </w:r>
      <w:r>
        <w:rPr>
          <w:rFonts w:ascii="SimSun" w:eastAsia="SimSun" w:hAnsi="SimSun" w:cs="SimSun"/>
          <w:kern w:val="0"/>
          <w:szCs w:val="21"/>
        </w:rPr>
        <w:t>”</w:t>
      </w:r>
      <w:r>
        <w:rPr>
          <w:rFonts w:ascii="SimSun" w:eastAsia="SimSun" w:hAnsi="SimSun" w:cs="SimSun"/>
          <w:kern w:val="0"/>
          <w:szCs w:val="21"/>
        </w:rPr>
        <w:t>）</w:t>
      </w:r>
      <w:r>
        <w:rPr>
          <w:rFonts w:ascii="Batang" w:eastAsia="Batang" w:hAnsi="Batang" w:cs="Batang"/>
          <w:kern w:val="0"/>
          <w:szCs w:val="21"/>
        </w:rPr>
        <w:t>ㅤㅤ</w:t>
      </w:r>
      <w:r>
        <w:rPr>
          <w:rFonts w:ascii="SimSun" w:eastAsia="SimSun" w:hAnsi="SimSun" w:cs="SimSun"/>
          <w:kern w:val="0"/>
          <w:szCs w:val="21"/>
        </w:rPr>
        <w:t>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w:t>
      </w:r>
      <w:r>
        <w:rPr>
          <w:rFonts w:ascii="SimSun" w:eastAsia="SimSun" w:hAnsi="SimSun" w:cs="SimSun"/>
          <w:kern w:val="0"/>
          <w:szCs w:val="21"/>
        </w:rPr>
        <w:t>“</w:t>
      </w:r>
      <w:r>
        <w:rPr>
          <w:rFonts w:ascii="SimSun" w:eastAsia="SimSun" w:hAnsi="SimSun" w:cs="SimSun"/>
          <w:kern w:val="0"/>
          <w:szCs w:val="21"/>
        </w:rPr>
        <w:t>咸</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淡</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）棉花是中亚地区重要的经济作物，随着人们大量引伊犁河水灌溉棉花，这将导致巴尔喀什湖东西部湖水咸淡差异逐渐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w:t>
      </w:r>
      <w:r>
        <w:rPr>
          <w:rFonts w:ascii="SimSun" w:eastAsia="SimSun" w:hAnsi="SimSun" w:cs="SimSun"/>
          <w:kern w:val="0"/>
          <w:szCs w:val="21"/>
        </w:rPr>
        <w:t>“</w:t>
      </w:r>
      <w:r>
        <w:rPr>
          <w:rFonts w:ascii="SimSun" w:eastAsia="SimSun" w:hAnsi="SimSun" w:cs="SimSun"/>
          <w:kern w:val="0"/>
          <w:szCs w:val="21"/>
        </w:rPr>
        <w:t>变大</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变小</w:t>
      </w:r>
      <w:r>
        <w:rPr>
          <w:rFonts w:ascii="SimSun" w:eastAsia="SimSun" w:hAnsi="SimSun" w:cs="SimSun"/>
          <w:kern w:val="0"/>
          <w:szCs w:val="21"/>
        </w:rPr>
        <w:t>”</w:t>
      </w:r>
      <w:r>
        <w:rPr>
          <w:rFonts w:ascii="SimSun" w:eastAsia="SimSun" w:hAnsi="SimSun" w:cs="SimSun"/>
          <w:kern w:val="0"/>
          <w:szCs w:val="21"/>
        </w:rPr>
        <w:t>）。</w:t>
      </w:r>
      <w:bookmarkEnd w:id="6"/>
    </w:p>
    <w:p w:rsidR="004E3C24" w:rsidRDefault="0056016E">
      <w:pPr>
        <w:spacing w:line="360" w:lineRule="auto"/>
        <w:ind w:left="420"/>
        <w:textAlignment w:val="center"/>
        <w:rPr>
          <w:rFonts w:ascii="SimSun" w:eastAsia="SimSun" w:hAnsi="SimSun" w:cs="SimSun"/>
          <w:kern w:val="0"/>
          <w:szCs w:val="21"/>
        </w:rPr>
      </w:pPr>
      <w:r>
        <w:rPr>
          <w:rFonts w:ascii="Times New Roman" w:eastAsia="Times New Roman" w:hAnsi="Times New Roman" w:cs="Times New Roman"/>
          <w:sz w:val="24"/>
        </w:rPr>
        <w:t xml:space="preserve">9.  </w:t>
      </w:r>
      <w:bookmarkStart w:id="7" w:name="7e89a61c-e829-4381-88f3-1b2404705e97"/>
      <w:r>
        <w:rPr>
          <w:rFonts w:ascii="SimSun" w:eastAsia="SimSun" w:hAnsi="SimSun" w:cs="SimSun"/>
          <w:kern w:val="0"/>
          <w:szCs w:val="21"/>
        </w:rPr>
        <w:t>阅读图文材料，回答下列问题。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材料粮食安全是指保证人们能够及时得到生存和健康所需要的足够食物。近年来，东北三省深入实施</w:t>
      </w:r>
      <w:r>
        <w:rPr>
          <w:rFonts w:ascii="SimSun" w:eastAsia="SimSun" w:hAnsi="SimSun" w:cs="SimSun"/>
          <w:kern w:val="0"/>
          <w:szCs w:val="21"/>
        </w:rPr>
        <w:t>“</w:t>
      </w:r>
      <w:r>
        <w:rPr>
          <w:rFonts w:ascii="SimSun" w:eastAsia="SimSun" w:hAnsi="SimSun" w:cs="SimSun"/>
          <w:kern w:val="0"/>
          <w:szCs w:val="21"/>
        </w:rPr>
        <w:t>藏粮于地</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藏粮</w:t>
      </w:r>
      <w:r>
        <w:rPr>
          <w:rFonts w:ascii="SimSun" w:eastAsia="SimSun" w:hAnsi="SimSun" w:cs="SimSun"/>
          <w:kern w:val="0"/>
          <w:szCs w:val="21"/>
        </w:rPr>
        <w:t>于技</w:t>
      </w:r>
      <w:r>
        <w:rPr>
          <w:rFonts w:ascii="SimSun" w:eastAsia="SimSun" w:hAnsi="SimSun" w:cs="SimSun"/>
          <w:kern w:val="0"/>
          <w:szCs w:val="21"/>
        </w:rPr>
        <w:t>”</w:t>
      </w:r>
      <w:r>
        <w:rPr>
          <w:rFonts w:ascii="SimSun" w:eastAsia="SimSun" w:hAnsi="SimSun" w:cs="SimSun"/>
          <w:kern w:val="0"/>
          <w:szCs w:val="21"/>
        </w:rPr>
        <w:t>战略，粮食产量占全国的</w:t>
      </w:r>
      <w:r>
        <w:rPr>
          <w:rFonts w:ascii="Times New Roman" w:eastAsia="Times New Roman" w:hAnsi="Times New Roman" w:cs="Times New Roman"/>
          <w:kern w:val="0"/>
          <w:szCs w:val="21"/>
        </w:rPr>
        <w:t xml:space="preserve"> 1/5</w:t>
      </w:r>
      <w:r>
        <w:rPr>
          <w:rFonts w:ascii="SimSun" w:eastAsia="SimSun" w:hAnsi="SimSun" w:cs="SimSun"/>
          <w:kern w:val="0"/>
          <w:szCs w:val="21"/>
        </w:rPr>
        <w:t>以上，商品粮约占</w:t>
      </w:r>
      <w:r>
        <w:rPr>
          <w:rFonts w:ascii="Times New Roman" w:eastAsia="Times New Roman" w:hAnsi="Times New Roman" w:cs="Times New Roman"/>
          <w:kern w:val="0"/>
          <w:szCs w:val="21"/>
        </w:rPr>
        <w:t>1/4</w:t>
      </w:r>
      <w:r>
        <w:rPr>
          <w:rFonts w:ascii="SimSun" w:eastAsia="SimSun" w:hAnsi="SimSun" w:cs="SimSun"/>
          <w:kern w:val="0"/>
          <w:szCs w:val="21"/>
        </w:rPr>
        <w:t>，对全国粮食增产的贡献率高达</w:t>
      </w:r>
      <w:r>
        <w:rPr>
          <w:rFonts w:ascii="Times New Roman" w:eastAsia="Times New Roman" w:hAnsi="Times New Roman" w:cs="Times New Roman"/>
          <w:kern w:val="0"/>
          <w:szCs w:val="21"/>
        </w:rPr>
        <w:t>50%</w:t>
      </w:r>
      <w:r>
        <w:rPr>
          <w:rFonts w:ascii="SimSun" w:eastAsia="SimSun" w:hAnsi="SimSun" w:cs="SimSun"/>
          <w:kern w:val="0"/>
          <w:szCs w:val="21"/>
        </w:rPr>
        <w:t>以上，成为国家粮食安全的</w:t>
      </w:r>
      <w:r>
        <w:rPr>
          <w:rFonts w:ascii="SimSun" w:eastAsia="SimSun" w:hAnsi="SimSun" w:cs="SimSun"/>
          <w:kern w:val="0"/>
          <w:szCs w:val="21"/>
        </w:rPr>
        <w:t>“</w:t>
      </w:r>
      <w:r>
        <w:rPr>
          <w:rFonts w:ascii="SimSun" w:eastAsia="SimSun" w:hAnsi="SimSun" w:cs="SimSun"/>
          <w:kern w:val="0"/>
          <w:szCs w:val="21"/>
        </w:rPr>
        <w:t>压舱石</w:t>
      </w:r>
      <w:r>
        <w:rPr>
          <w:rFonts w:ascii="SimSun" w:eastAsia="SimSun" w:hAnsi="SimSun" w:cs="SimSun"/>
          <w:kern w:val="0"/>
          <w:szCs w:val="21"/>
        </w:rPr>
        <w:t>”</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是东北三省位置示意图，如图</w:t>
      </w:r>
      <w:r>
        <w:rPr>
          <w:rFonts w:ascii="Times New Roman" w:eastAsia="Times New Roman" w:hAnsi="Times New Roman" w:cs="Times New Roman"/>
          <w:kern w:val="0"/>
          <w:szCs w:val="21"/>
        </w:rPr>
        <w:t>2</w:t>
      </w:r>
      <w:r>
        <w:rPr>
          <w:rFonts w:ascii="SimSun" w:eastAsia="SimSun" w:hAnsi="SimSun" w:cs="SimSun"/>
          <w:kern w:val="0"/>
          <w:szCs w:val="21"/>
        </w:rPr>
        <w:t>是</w:t>
      </w:r>
      <w:r>
        <w:rPr>
          <w:rFonts w:ascii="Times New Roman" w:eastAsia="Times New Roman" w:hAnsi="Times New Roman" w:cs="Times New Roman"/>
          <w:kern w:val="0"/>
          <w:szCs w:val="21"/>
        </w:rPr>
        <w:t>2020</w:t>
      </w:r>
      <w:r>
        <w:rPr>
          <w:rFonts w:ascii="SimSun" w:eastAsia="SimSun" w:hAnsi="SimSun" w:cs="SimSun"/>
          <w:kern w:val="0"/>
          <w:szCs w:val="21"/>
        </w:rPr>
        <w:t>年东北三省主要粮食作物播种面积统计图。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9567AF" w:rsidRPr="004E3C24">
        <w:rPr>
          <w:rFonts w:ascii="Times New Roman" w:eastAsia="Times New Roman" w:hAnsi="Times New Roman" w:cs="Times New Roman"/>
          <w:kern w:val="0"/>
          <w:sz w:val="24"/>
          <w:szCs w:val="24"/>
        </w:rPr>
        <w:pict>
          <v:shape id="_x0000_i1028" type="#_x0000_t75" style="width:393.75pt;height:188.25pt">
            <v:imagedata r:id="rId1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）东北三省主要的耕地类型是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w:t>
      </w:r>
      <w:r>
        <w:rPr>
          <w:rFonts w:ascii="SimSun" w:eastAsia="SimSun" w:hAnsi="SimSun" w:cs="SimSun"/>
          <w:kern w:val="0"/>
          <w:szCs w:val="21"/>
        </w:rPr>
        <w:t>“</w:t>
      </w:r>
      <w:r>
        <w:rPr>
          <w:rFonts w:ascii="SimSun" w:eastAsia="SimSun" w:hAnsi="SimSun" w:cs="SimSun"/>
          <w:kern w:val="0"/>
          <w:szCs w:val="21"/>
        </w:rPr>
        <w:t>水田</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旱地</w:t>
      </w:r>
      <w:r>
        <w:rPr>
          <w:rFonts w:ascii="SimSun" w:eastAsia="SimSun" w:hAnsi="SimSun" w:cs="SimSun"/>
          <w:kern w:val="0"/>
          <w:szCs w:val="21"/>
        </w:rPr>
        <w:t>”</w:t>
      </w:r>
      <w:r>
        <w:rPr>
          <w:rFonts w:ascii="SimSun" w:eastAsia="SimSun" w:hAnsi="SimSun" w:cs="SimSun"/>
          <w:kern w:val="0"/>
          <w:szCs w:val="21"/>
        </w:rPr>
        <w:t>）。根据图</w:t>
      </w:r>
      <w:r>
        <w:rPr>
          <w:rFonts w:ascii="Times New Roman" w:eastAsia="Times New Roman" w:hAnsi="Times New Roman" w:cs="Times New Roman"/>
          <w:kern w:val="0"/>
          <w:szCs w:val="21"/>
        </w:rPr>
        <w:t>2</w:t>
      </w:r>
      <w:r>
        <w:rPr>
          <w:rFonts w:ascii="SimSun" w:eastAsia="SimSun" w:hAnsi="SimSun" w:cs="SimSun"/>
          <w:kern w:val="0"/>
          <w:szCs w:val="21"/>
        </w:rPr>
        <w:t>分析东北三省播种面积最大的粮食作物是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，有利于该粮食作物生长的气候条件是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）图中松花江为东北粮食生产提供了便利的灌溉水源，它主要的汛期是春汛和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，春汛的主要补给水源是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）东北地区由于纬度较高，农作物熟制一般为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；河南省和黑龙江省同样大部分地处平原，但黑龙江省粮食商品率较高，其主要的社会经济原因是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）为保障我国粮食安全，我们应采取的措施有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大量出口粮食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保护耕地数量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科技培育良种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鼓励农民种粮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①②③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②③④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C.</w:t>
      </w:r>
      <w:r>
        <w:rPr>
          <w:rFonts w:ascii="SimSun" w:eastAsia="SimSun" w:hAnsi="SimSun" w:cs="SimSun"/>
          <w:kern w:val="0"/>
          <w:szCs w:val="21"/>
        </w:rPr>
        <w:t>①②④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①③④</w:t>
      </w:r>
      <w:bookmarkEnd w:id="7"/>
      <w:r>
        <w:rPr>
          <w:rFonts w:ascii="SimSun" w:eastAsia="SimSun" w:hAnsi="SimSun" w:cs="SimSun"/>
          <w:kern w:val="0"/>
          <w:szCs w:val="21"/>
        </w:rPr>
        <w:br w:type="page"/>
      </w:r>
    </w:p>
    <w:p w:rsidR="004E3C24" w:rsidRDefault="0056016E">
      <w:pPr>
        <w:spacing w:line="360" w:lineRule="auto"/>
        <w:ind w:left="420"/>
        <w:jc w:val="center"/>
        <w:textAlignment w:val="center"/>
        <w:rPr>
          <w:rFonts w:ascii="SimSun" w:eastAsia="SimSun" w:hAnsi="SimSun" w:cs="SimSun"/>
          <w:kern w:val="0"/>
          <w:szCs w:val="21"/>
        </w:rPr>
      </w:pPr>
      <w:r>
        <w:rPr>
          <w:rFonts w:ascii="SimSun" w:eastAsia="SimSun" w:hAnsi="SimSun" w:cs="SimSun"/>
          <w:b/>
          <w:sz w:val="32"/>
        </w:rPr>
        <w:lastRenderedPageBreak/>
        <w:t>答案和解析</w:t>
      </w:r>
    </w:p>
    <w:p w:rsidR="004E3C24" w:rsidRDefault="004E3C24">
      <w:pPr>
        <w:spacing w:line="360" w:lineRule="auto"/>
        <w:textAlignment w:val="center"/>
        <w:rPr>
          <w:rFonts w:ascii="SimSun" w:eastAsia="SimSun" w:hAnsi="SimSun" w:cs="SimSun"/>
          <w:kern w:val="0"/>
          <w:szCs w:val="21"/>
        </w:rPr>
      </w:pP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解：湖北省教育厅根据省教育工作会议精神，研究决定从</w:t>
      </w:r>
      <w:r>
        <w:rPr>
          <w:rFonts w:ascii="Times New Roman" w:eastAsia="Times New Roman" w:hAnsi="Times New Roman" w:cs="Times New Roman"/>
          <w:kern w:val="0"/>
          <w:szCs w:val="21"/>
        </w:rPr>
        <w:t>2014</w:t>
      </w:r>
      <w:r>
        <w:rPr>
          <w:rFonts w:ascii="SimSun" w:eastAsia="SimSun" w:hAnsi="SimSun" w:cs="SimSun"/>
          <w:kern w:val="0"/>
          <w:szCs w:val="21"/>
        </w:rPr>
        <w:t>年起开展中高职人才培养一体化改革试点工作。就读中职上岗高工资，读书有资助，就业好前景，且能参加高考。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湖北省位于中国的中东部，长江中游的洞庭湖以北，故称湖北，简称鄂或楚。</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解：端午节和儿童节都是六月份左右，七夕节是八月份左右，这三个节日都是南半球的冬季，不适合科考队去南极考察；春节是</w:t>
      </w:r>
      <w:r>
        <w:rPr>
          <w:rFonts w:ascii="Times New Roman" w:eastAsia="Times New Roman" w:hAnsi="Times New Roman" w:cs="Times New Roman"/>
          <w:kern w:val="0"/>
          <w:szCs w:val="21"/>
        </w:rPr>
        <w:t>2</w:t>
      </w:r>
      <w:r>
        <w:rPr>
          <w:rFonts w:ascii="SimSun" w:eastAsia="SimSun" w:hAnsi="SimSun" w:cs="SimSun"/>
          <w:kern w:val="0"/>
          <w:szCs w:val="21"/>
        </w:rPr>
        <w:t>月份左右，是南半球的夏季，南极地区相对较温暖，适宜去考察；拍摄时是白天，是南极点的极昼即秋分到春分之间，春节前后符合日期要求。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科考队去南极考察时间一般都是北半球的冬季，此时是南半球的夏季，南极地区相对较温暖，适宜活动。</w:t>
      </w:r>
      <w:r>
        <w:rPr>
          <w:rFonts w:ascii="SimSun" w:eastAsia="SimSun" w:hAnsi="SimSun" w:cs="SimSun"/>
          <w:kern w:val="0"/>
          <w:szCs w:val="21"/>
        </w:rPr>
        <w:br/>
      </w:r>
      <w:r>
        <w:rPr>
          <w:rFonts w:ascii="SimSun" w:eastAsia="SimSun" w:hAnsi="SimSun" w:cs="SimSun"/>
          <w:kern w:val="0"/>
          <w:szCs w:val="21"/>
        </w:rPr>
        <w:t>本题较简单，解题关键是明确南极考察季节及南极点极昼时间。</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解：读图可知，图中考察路线经过的地形部位有山谷、鞍部和山峰，没有经过山脊部位。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等高线地形图上，等高线闭合且等高线数值中间高四周低则为山顶；两山顶之间相对低洼的部位为鞍部；等高线闭合且等高线数值中间低四周高则为盆地；等高线向海拔低处凸为山脊；等高线向海拔高处凸为山谷。据图中信息解答。</w:t>
      </w:r>
      <w:r>
        <w:rPr>
          <w:rFonts w:ascii="SimSun" w:eastAsia="SimSun" w:hAnsi="SimSun" w:cs="SimSun"/>
          <w:kern w:val="0"/>
          <w:szCs w:val="21"/>
        </w:rPr>
        <w:br/>
      </w:r>
      <w:r>
        <w:rPr>
          <w:rFonts w:ascii="SimSun" w:eastAsia="SimSun" w:hAnsi="SimSun" w:cs="SimSun"/>
          <w:kern w:val="0"/>
          <w:szCs w:val="21"/>
        </w:rPr>
        <w:t>本题考查等高线地形图中地形部位</w:t>
      </w:r>
      <w:r>
        <w:rPr>
          <w:rFonts w:ascii="SimSun" w:eastAsia="SimSun" w:hAnsi="SimSun" w:cs="SimSun"/>
          <w:kern w:val="0"/>
          <w:szCs w:val="21"/>
        </w:rPr>
        <w:t>的判读，读图分析解答此题。</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4~5.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解：北极圈穿过俄罗斯北部，由于纬度较高，俄罗斯大部分地区冬季寒冷而漫长，夏季温暖而短促。与中国相比，俄罗斯的永久性草地和牧场面积较小的根本原因是纬度高。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俄罗斯地跨亚欧两洲，东临太平洋，西临波罗的海，北临北冰洋，地形分为东欧平原、西西伯利亚平原、中西伯利亚高原和东西伯利亚山地。俄罗斯矿产资源丰富，重工业发达，轻工业落后，其工业主要分布在欧洲部分。</w:t>
      </w:r>
      <w:r>
        <w:rPr>
          <w:rFonts w:ascii="SimSun" w:eastAsia="SimSun" w:hAnsi="SimSun" w:cs="SimSun"/>
          <w:kern w:val="0"/>
          <w:szCs w:val="21"/>
        </w:rPr>
        <w:br/>
      </w:r>
      <w:r>
        <w:rPr>
          <w:rFonts w:ascii="SimSun" w:eastAsia="SimSun" w:hAnsi="SimSun" w:cs="SimSun"/>
          <w:kern w:val="0"/>
          <w:szCs w:val="21"/>
        </w:rPr>
        <w:t>本题主要考查俄罗斯的地理特征，结合所学知识点理解解答即可。</w:t>
      </w:r>
      <w:r>
        <w:rPr>
          <w:rFonts w:ascii="SimSun" w:eastAsia="SimSun" w:hAnsi="SimSun" w:cs="SimSun"/>
          <w:kern w:val="0"/>
          <w:szCs w:val="21"/>
        </w:rPr>
        <w:br/>
      </w:r>
      <w:r>
        <w:rPr>
          <w:rFonts w:ascii="SimSun" w:eastAsia="SimSun" w:hAnsi="SimSun" w:cs="SimSun"/>
          <w:kern w:val="0"/>
          <w:szCs w:val="21"/>
        </w:rPr>
        <w:t>解：澳大利亚是世界上放养绵羊数量和出口羊毛最多的国家，被称为</w:t>
      </w:r>
      <w:r>
        <w:rPr>
          <w:rFonts w:ascii="SimSun" w:eastAsia="SimSun" w:hAnsi="SimSun" w:cs="SimSun"/>
          <w:kern w:val="0"/>
          <w:szCs w:val="21"/>
        </w:rPr>
        <w:t>“</w:t>
      </w:r>
      <w:r>
        <w:rPr>
          <w:rFonts w:ascii="SimSun" w:eastAsia="SimSun" w:hAnsi="SimSun" w:cs="SimSun"/>
          <w:kern w:val="0"/>
          <w:szCs w:val="21"/>
        </w:rPr>
        <w:t>骑在羊背上的国家</w:t>
      </w:r>
      <w:r>
        <w:rPr>
          <w:rFonts w:ascii="SimSun" w:eastAsia="SimSun" w:hAnsi="SimSun" w:cs="SimSun"/>
          <w:kern w:val="0"/>
          <w:szCs w:val="21"/>
        </w:rPr>
        <w:t>”</w:t>
      </w:r>
      <w:r>
        <w:rPr>
          <w:rFonts w:ascii="SimSun" w:eastAsia="SimSun" w:hAnsi="SimSun" w:cs="SimSun"/>
          <w:kern w:val="0"/>
          <w:szCs w:val="21"/>
        </w:rPr>
        <w:t>。中国某服装企业计划在澳大利亚兴建羊毛纺织厂，主要是因为澳大利亚草场广阔，养羊业发达。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澳大利亚位于南半球，经济发达，是世界上唯一拥有整个大陆的国家。因有许多古老的动物，被称为</w:t>
      </w:r>
      <w:r>
        <w:rPr>
          <w:rFonts w:ascii="SimSun" w:eastAsia="SimSun" w:hAnsi="SimSun" w:cs="SimSun"/>
          <w:kern w:val="0"/>
          <w:szCs w:val="21"/>
        </w:rPr>
        <w:t>“</w:t>
      </w:r>
      <w:r>
        <w:rPr>
          <w:rFonts w:ascii="SimSun" w:eastAsia="SimSun" w:hAnsi="SimSun" w:cs="SimSun"/>
          <w:kern w:val="0"/>
          <w:szCs w:val="21"/>
        </w:rPr>
        <w:t>世界活化石博物馆</w:t>
      </w:r>
      <w:r>
        <w:rPr>
          <w:rFonts w:ascii="SimSun" w:eastAsia="SimSun" w:hAnsi="SimSun" w:cs="SimSun"/>
          <w:kern w:val="0"/>
          <w:szCs w:val="21"/>
        </w:rPr>
        <w:t>”</w:t>
      </w:r>
      <w:r>
        <w:rPr>
          <w:rFonts w:ascii="SimSun" w:eastAsia="SimSun" w:hAnsi="SimSun" w:cs="SimSun"/>
          <w:kern w:val="0"/>
          <w:szCs w:val="21"/>
        </w:rPr>
        <w:t>，又因为羊特别多，被称为</w:t>
      </w:r>
      <w:r>
        <w:rPr>
          <w:rFonts w:ascii="SimSun" w:eastAsia="SimSun" w:hAnsi="SimSun" w:cs="SimSun"/>
          <w:kern w:val="0"/>
          <w:szCs w:val="21"/>
        </w:rPr>
        <w:t>“</w:t>
      </w:r>
      <w:r>
        <w:rPr>
          <w:rFonts w:ascii="SimSun" w:eastAsia="SimSun" w:hAnsi="SimSun" w:cs="SimSun"/>
          <w:kern w:val="0"/>
          <w:szCs w:val="21"/>
        </w:rPr>
        <w:t>骑在羊背上的国家</w:t>
      </w:r>
      <w:r>
        <w:rPr>
          <w:rFonts w:ascii="SimSun" w:eastAsia="SimSun" w:hAnsi="SimSun" w:cs="SimSun"/>
          <w:kern w:val="0"/>
          <w:szCs w:val="21"/>
        </w:rPr>
        <w:t>”</w:t>
      </w:r>
      <w:r>
        <w:rPr>
          <w:rFonts w:ascii="SimSun" w:eastAsia="SimSun" w:hAnsi="SimSun" w:cs="SimSun"/>
          <w:kern w:val="0"/>
          <w:szCs w:val="21"/>
        </w:rPr>
        <w:t>，澳大利亚铁矿、铝土矿、煤等矿产资源丰富，而且开采的矿石一半以上用于出口，被誉为</w:t>
      </w:r>
      <w:r>
        <w:rPr>
          <w:rFonts w:ascii="SimSun" w:eastAsia="SimSun" w:hAnsi="SimSun" w:cs="SimSun"/>
          <w:kern w:val="0"/>
          <w:szCs w:val="21"/>
        </w:rPr>
        <w:t>“</w:t>
      </w:r>
      <w:r>
        <w:rPr>
          <w:rFonts w:ascii="SimSun" w:eastAsia="SimSun" w:hAnsi="SimSun" w:cs="SimSun"/>
          <w:kern w:val="0"/>
          <w:szCs w:val="21"/>
        </w:rPr>
        <w:t>坐在矿车上的国家</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本题主要考查澳大利亚的地理特征，结合所学知识点理解解答即可。</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6~7.</w:t>
      </w:r>
      <w:r>
        <w:rPr>
          <w:rFonts w:ascii="SimSun" w:eastAsia="SimSun" w:hAnsi="SimSun" w:cs="SimSun"/>
          <w:color w:val="3333FF"/>
          <w:kern w:val="0"/>
          <w:szCs w:val="21"/>
        </w:rPr>
        <w:t>【</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解：读图中竹子分布最北界线可知甲温度带竹子数量最多且分布范围最广，其次是丙温度带，第三是乙，丁温度带没有竹子分布。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图中竹子分布最北界线以南穿过三个温度带，该界线以内是竹子分布范围，据此图例可以判断竹子数量最多且分布范围最广的温度带。</w:t>
      </w:r>
      <w:r>
        <w:rPr>
          <w:rFonts w:ascii="SimSun" w:eastAsia="SimSun" w:hAnsi="SimSun" w:cs="SimSun"/>
          <w:kern w:val="0"/>
          <w:szCs w:val="21"/>
        </w:rPr>
        <w:br/>
      </w:r>
      <w:r>
        <w:rPr>
          <w:rFonts w:ascii="SimSun" w:eastAsia="SimSun" w:hAnsi="SimSun" w:cs="SimSun"/>
          <w:kern w:val="0"/>
          <w:szCs w:val="21"/>
        </w:rPr>
        <w:t>本题简单，解题关键是依据竹子分布最北界线图例作答。</w:t>
      </w:r>
      <w:r>
        <w:rPr>
          <w:rFonts w:ascii="SimSun" w:eastAsia="SimSun" w:hAnsi="SimSun" w:cs="SimSun"/>
          <w:kern w:val="0"/>
          <w:szCs w:val="21"/>
        </w:rPr>
        <w:br/>
      </w:r>
      <w:r>
        <w:rPr>
          <w:rFonts w:ascii="SimSun" w:eastAsia="SimSun" w:hAnsi="SimSun" w:cs="SimSun"/>
          <w:kern w:val="0"/>
          <w:szCs w:val="21"/>
        </w:rPr>
        <w:t>解：南泥湾国有生态林场位于竹子分布最北界线以北，这里比南方地区纬度高，气候寒冷；这里是我国北方地区，降水比南方地区少，因此试栽成功的竹子应具有的特点耐寒和耐旱。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竹子常见于我</w:t>
      </w:r>
      <w:r>
        <w:rPr>
          <w:rFonts w:ascii="SimSun" w:eastAsia="SimSun" w:hAnsi="SimSun" w:cs="SimSun"/>
          <w:kern w:val="0"/>
          <w:szCs w:val="21"/>
        </w:rPr>
        <w:t>国南方地区，而南泥湾位于北方地区，纬度较高，结合气温和降水等方面分析作答。</w:t>
      </w:r>
      <w:r>
        <w:rPr>
          <w:rFonts w:ascii="SimSun" w:eastAsia="SimSun" w:hAnsi="SimSun" w:cs="SimSun"/>
          <w:kern w:val="0"/>
          <w:szCs w:val="21"/>
        </w:rPr>
        <w:br/>
      </w:r>
      <w:r>
        <w:rPr>
          <w:rFonts w:ascii="SimSun" w:eastAsia="SimSun" w:hAnsi="SimSun" w:cs="SimSun"/>
          <w:kern w:val="0"/>
          <w:szCs w:val="21"/>
        </w:rPr>
        <w:t>本题有难度，解题关键是理解南北方地区自然环境方面的差异。</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  ×  √  √  </w:t>
      </w:r>
      <w:r>
        <w:rPr>
          <w:rFonts w:ascii="SimSun" w:eastAsia="SimSun" w:hAnsi="SimSun" w:cs="SimSun"/>
          <w:kern w:val="0"/>
          <w:szCs w:val="21"/>
        </w:rPr>
        <w:t>淡</w:t>
      </w:r>
      <w:r>
        <w:rPr>
          <w:rFonts w:ascii="Times New Roman" w:eastAsia="Times New Roman" w:hAnsi="Times New Roman" w:cs="Times New Roman"/>
          <w:kern w:val="0"/>
          <w:szCs w:val="21"/>
        </w:rPr>
        <w:t xml:space="preserve">  </w:t>
      </w:r>
      <w:r>
        <w:rPr>
          <w:rFonts w:ascii="SimSun" w:eastAsia="SimSun" w:hAnsi="SimSun" w:cs="SimSun"/>
          <w:kern w:val="0"/>
          <w:szCs w:val="21"/>
        </w:rPr>
        <w:t>咸</w:t>
      </w:r>
      <w:r>
        <w:rPr>
          <w:rFonts w:ascii="Times New Roman" w:eastAsia="Times New Roman" w:hAnsi="Times New Roman" w:cs="Times New Roman"/>
          <w:kern w:val="0"/>
          <w:szCs w:val="21"/>
        </w:rPr>
        <w:t xml:space="preserve">  </w:t>
      </w:r>
      <w:r>
        <w:rPr>
          <w:rFonts w:ascii="SimSun" w:eastAsia="SimSun" w:hAnsi="SimSun" w:cs="SimSun"/>
          <w:kern w:val="0"/>
          <w:szCs w:val="21"/>
        </w:rPr>
        <w:t>变小</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）读图可知，巴尔喀什湖及其周边地区位于中亚，深居亚欧大陆内部，故</w:t>
      </w:r>
      <w:r>
        <w:rPr>
          <w:rFonts w:ascii="SimSun" w:eastAsia="SimSun" w:hAnsi="SimSun" w:cs="SimSun"/>
          <w:kern w:val="0"/>
          <w:szCs w:val="21"/>
        </w:rPr>
        <w:t>①</w:t>
      </w:r>
      <w:r>
        <w:rPr>
          <w:rFonts w:ascii="SimSun" w:eastAsia="SimSun" w:hAnsi="SimSun" w:cs="SimSun"/>
          <w:kern w:val="0"/>
          <w:szCs w:val="21"/>
        </w:rPr>
        <w:t>说法正确；由于深居内陆，距海遥远，该地区降水稀少，气候干旱，河流水量普遍较小，故</w:t>
      </w:r>
      <w:r>
        <w:rPr>
          <w:rFonts w:ascii="SimSun" w:eastAsia="SimSun" w:hAnsi="SimSun" w:cs="SimSun"/>
          <w:kern w:val="0"/>
          <w:szCs w:val="21"/>
        </w:rPr>
        <w:t>②</w:t>
      </w:r>
      <w:r>
        <w:rPr>
          <w:rFonts w:ascii="SimSun" w:eastAsia="SimSun" w:hAnsi="SimSun" w:cs="SimSun"/>
          <w:kern w:val="0"/>
          <w:szCs w:val="21"/>
        </w:rPr>
        <w:t>说法错误；读图可知，该地区地势特点是东南高，西北低；伊犁河流向是自东南流向西北注入巴尔喀什</w:t>
      </w:r>
      <w:r>
        <w:rPr>
          <w:rFonts w:ascii="SimSun" w:eastAsia="SimSun" w:hAnsi="SimSun" w:cs="SimSun"/>
          <w:kern w:val="0"/>
          <w:szCs w:val="21"/>
        </w:rPr>
        <w:lastRenderedPageBreak/>
        <w:t>湖，故</w:t>
      </w:r>
      <w:r>
        <w:rPr>
          <w:rFonts w:ascii="SimSun" w:eastAsia="SimSun" w:hAnsi="SimSun" w:cs="SimSun"/>
          <w:kern w:val="0"/>
          <w:szCs w:val="21"/>
        </w:rPr>
        <w:t>③</w:t>
      </w:r>
      <w:r>
        <w:rPr>
          <w:rFonts w:ascii="SimSun" w:eastAsia="SimSun" w:hAnsi="SimSun" w:cs="SimSun"/>
          <w:kern w:val="0"/>
          <w:szCs w:val="21"/>
        </w:rPr>
        <w:t>说法正确；读图可知，巴尔喀什湖湖泊形状狭长，中部狭窄，不利于</w:t>
      </w:r>
      <w:r>
        <w:rPr>
          <w:rFonts w:ascii="SimSun" w:eastAsia="SimSun" w:hAnsi="SimSun" w:cs="SimSun"/>
          <w:kern w:val="0"/>
          <w:szCs w:val="21"/>
        </w:rPr>
        <w:t>水的交换，湖水东西部交流不畅，故</w:t>
      </w:r>
      <w:r>
        <w:rPr>
          <w:rFonts w:ascii="SimSun" w:eastAsia="SimSun" w:hAnsi="SimSun" w:cs="SimSun"/>
          <w:kern w:val="0"/>
          <w:szCs w:val="21"/>
        </w:rPr>
        <w:t>④</w:t>
      </w:r>
      <w:r>
        <w:rPr>
          <w:rFonts w:ascii="SimSun" w:eastAsia="SimSun" w:hAnsi="SimSun" w:cs="SimSun"/>
          <w:kern w:val="0"/>
          <w:szCs w:val="21"/>
        </w:rPr>
        <w:t>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）读图可得，巴尔喀什湖的湖水主要来自伊犁河，而伊犁河注入该湖西部，由于河流淡水的稀释作用，该湖盐度分布应为东高西低，所以说甲处湖水比较淡，乙处湖水比较咸。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）棉花是中亚地区重要的经济作物，随着人们大量引伊犁河水灌溉棉花，会导致伊犁河水注入巴尔喀什湖的水量变少，河水对湖水中盐分稀释作用减弱，导致东部湖水含盐量上升，使东、西部咸淡差异变小。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）淡；咸；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）变小。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）巴尔喀什湖及其周边地区位于中亚，深居亚欧大陆内部。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）巴尔喀什湖的湖水主要来自伊犁河。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）棉花是中亚地区重要的经济作物，随着人们大量引伊犁河水灌溉棉花，会导致伊犁河水注入巴尔喀什湖的水量变少，河水对湖水中盐分稀释作用减弱，导致东部湖水含盐量上升，使东、西部咸淡差异变小。</w:t>
      </w:r>
      <w:r>
        <w:rPr>
          <w:rFonts w:ascii="SimSun" w:eastAsia="SimSun" w:hAnsi="SimSun" w:cs="SimSun"/>
          <w:kern w:val="0"/>
          <w:szCs w:val="21"/>
        </w:rPr>
        <w:br/>
      </w:r>
      <w:r>
        <w:rPr>
          <w:rFonts w:ascii="SimSun" w:eastAsia="SimSun" w:hAnsi="SimSun" w:cs="SimSun"/>
          <w:kern w:val="0"/>
          <w:szCs w:val="21"/>
        </w:rPr>
        <w:t>本题以巴尔喀什湖位置示意图为材料，设置三个小题，涉及巴尔喀什湖及周围地区地理环境特征、湖泊的分类、农业等知识点，考查学生读图能力和分析问题和解决问题的能力。</w:t>
      </w:r>
      <w:r>
        <w:rPr>
          <w:rFonts w:ascii="SimSun" w:eastAsia="SimSun" w:hAnsi="SimSun" w:cs="SimSun"/>
          <w:kern w:val="0"/>
          <w:szCs w:val="21"/>
        </w:rPr>
        <w:br/>
      </w:r>
    </w:p>
    <w:p w:rsidR="004E3C24" w:rsidRDefault="0056016E">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SimSun" w:eastAsia="SimSun" w:hAnsi="SimSun" w:cs="SimSun"/>
          <w:kern w:val="0"/>
          <w:szCs w:val="21"/>
        </w:rPr>
        <w:t>旱地</w:t>
      </w:r>
      <w:r>
        <w:rPr>
          <w:rFonts w:ascii="Times New Roman" w:eastAsia="Times New Roman" w:hAnsi="Times New Roman" w:cs="Times New Roman"/>
          <w:kern w:val="0"/>
          <w:szCs w:val="21"/>
        </w:rPr>
        <w:t xml:space="preserve">  </w:t>
      </w:r>
      <w:r>
        <w:rPr>
          <w:rFonts w:ascii="SimSun" w:eastAsia="SimSun" w:hAnsi="SimSun" w:cs="SimSun"/>
          <w:kern w:val="0"/>
          <w:szCs w:val="21"/>
        </w:rPr>
        <w:t>玉米</w:t>
      </w:r>
      <w:r>
        <w:rPr>
          <w:rFonts w:ascii="Times New Roman" w:eastAsia="Times New Roman" w:hAnsi="Times New Roman" w:cs="Times New Roman"/>
          <w:kern w:val="0"/>
          <w:szCs w:val="21"/>
        </w:rPr>
        <w:t xml:space="preserve">  </w:t>
      </w:r>
      <w:r>
        <w:rPr>
          <w:rFonts w:ascii="SimSun" w:eastAsia="SimSun" w:hAnsi="SimSun" w:cs="SimSun"/>
          <w:kern w:val="0"/>
          <w:szCs w:val="21"/>
        </w:rPr>
        <w:t>雨热同期</w:t>
      </w:r>
      <w:r>
        <w:rPr>
          <w:rFonts w:ascii="Times New Roman" w:eastAsia="Times New Roman" w:hAnsi="Times New Roman" w:cs="Times New Roman"/>
          <w:kern w:val="0"/>
          <w:szCs w:val="21"/>
        </w:rPr>
        <w:t xml:space="preserve">  </w:t>
      </w:r>
      <w:r>
        <w:rPr>
          <w:rFonts w:ascii="SimSun" w:eastAsia="SimSun" w:hAnsi="SimSun" w:cs="SimSun"/>
          <w:kern w:val="0"/>
          <w:szCs w:val="21"/>
        </w:rPr>
        <w:t>夏汛</w:t>
      </w:r>
      <w:r>
        <w:rPr>
          <w:rFonts w:ascii="Times New Roman" w:eastAsia="Times New Roman" w:hAnsi="Times New Roman" w:cs="Times New Roman"/>
          <w:kern w:val="0"/>
          <w:szCs w:val="21"/>
        </w:rPr>
        <w:t xml:space="preserve">  </w:t>
      </w:r>
      <w:r>
        <w:rPr>
          <w:rFonts w:ascii="SimSun" w:eastAsia="SimSun" w:hAnsi="SimSun" w:cs="SimSun"/>
          <w:kern w:val="0"/>
          <w:szCs w:val="21"/>
        </w:rPr>
        <w:t>春季冰雪融水</w:t>
      </w:r>
      <w:r>
        <w:rPr>
          <w:rFonts w:ascii="Times New Roman" w:eastAsia="Times New Roman" w:hAnsi="Times New Roman" w:cs="Times New Roman"/>
          <w:kern w:val="0"/>
          <w:szCs w:val="21"/>
        </w:rPr>
        <w:t xml:space="preserve">  </w:t>
      </w:r>
      <w:r>
        <w:rPr>
          <w:rFonts w:ascii="SimSun" w:eastAsia="SimSun" w:hAnsi="SimSun" w:cs="SimSun"/>
          <w:kern w:val="0"/>
          <w:szCs w:val="21"/>
        </w:rPr>
        <w:t>一</w:t>
      </w:r>
      <w:r>
        <w:rPr>
          <w:rFonts w:ascii="SimSun" w:eastAsia="SimSun" w:hAnsi="SimSun" w:cs="SimSun"/>
          <w:kern w:val="0"/>
          <w:szCs w:val="21"/>
        </w:rPr>
        <w:t>年一熟</w:t>
      </w:r>
      <w:r>
        <w:rPr>
          <w:rFonts w:ascii="Times New Roman" w:eastAsia="Times New Roman" w:hAnsi="Times New Roman" w:cs="Times New Roman"/>
          <w:kern w:val="0"/>
          <w:szCs w:val="21"/>
        </w:rPr>
        <w:t xml:space="preserve">  </w:t>
      </w:r>
      <w:r>
        <w:rPr>
          <w:rFonts w:ascii="SimSun" w:eastAsia="SimSun" w:hAnsi="SimSun" w:cs="SimSun"/>
          <w:kern w:val="0"/>
          <w:szCs w:val="21"/>
        </w:rPr>
        <w:t>地广人稀，粮食消费少</w:t>
      </w:r>
      <w:r>
        <w:rPr>
          <w:rFonts w:ascii="Times New Roman" w:eastAsia="Times New Roman" w:hAnsi="Times New Roman" w:cs="Times New Roman"/>
          <w:kern w:val="0"/>
          <w:szCs w:val="21"/>
        </w:rPr>
        <w:t>  B</w:t>
      </w:r>
    </w:p>
    <w:p w:rsidR="004E3C24" w:rsidRDefault="0056016E">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）东北三省主要的耕地类型是旱地。根据图</w:t>
      </w:r>
      <w:r>
        <w:rPr>
          <w:rFonts w:ascii="Times New Roman" w:eastAsia="Times New Roman" w:hAnsi="Times New Roman" w:cs="Times New Roman"/>
          <w:kern w:val="0"/>
          <w:szCs w:val="21"/>
        </w:rPr>
        <w:t>2</w:t>
      </w:r>
      <w:r>
        <w:rPr>
          <w:rFonts w:ascii="SimSun" w:eastAsia="SimSun" w:hAnsi="SimSun" w:cs="SimSun"/>
          <w:kern w:val="0"/>
          <w:szCs w:val="21"/>
        </w:rPr>
        <w:t>分析东北三省播种面积最大的粮食作物是玉米，有利于该粮食作物生长的气候条件是雨热同期。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）图中松花江为东北粮食生产提供了便利的灌溉水源，它主要的汛期是春汛和夏汛，春汛的主要补给水源是春季冰雪融水。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东北地区由于纬度较高，冬季寒冷而漫长，夏季温暖而短促，农作物熟制一般为一年一熟；河南省和黑龙江省同样大部分地处平原，但黑龙江省粮食商品率较高，其主要的社会经济原因是地广人稀，粮食消费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）为保障我国粮</w:t>
      </w:r>
      <w:r>
        <w:rPr>
          <w:rFonts w:ascii="SimSun" w:eastAsia="SimSun" w:hAnsi="SimSun" w:cs="SimSun"/>
          <w:kern w:val="0"/>
          <w:szCs w:val="21"/>
        </w:rPr>
        <w:t>食安全，我们应采取的措施有保护耕地数量，科技培育良种，鼓励农民种粮。故选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1</w:t>
      </w:r>
      <w:r>
        <w:rPr>
          <w:rFonts w:ascii="SimSun" w:eastAsia="SimSun" w:hAnsi="SimSun" w:cs="SimSun"/>
          <w:kern w:val="0"/>
          <w:szCs w:val="21"/>
        </w:rPr>
        <w:t>）旱地；玉米；雨热同期；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）春季冰雪融水；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）一年一熟；地广人稀，粮食消费少；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东北三省地形以山地和平原为主，东北平原是我国重要商品粮基地，东北三省是中华人民共和国成立后建成的第一个重工业基地，是</w:t>
      </w:r>
      <w:r>
        <w:rPr>
          <w:rFonts w:ascii="SimSun" w:eastAsia="SimSun" w:hAnsi="SimSun" w:cs="SimSun"/>
          <w:kern w:val="0"/>
          <w:szCs w:val="21"/>
        </w:rPr>
        <w:t>“</w:t>
      </w:r>
      <w:r>
        <w:rPr>
          <w:rFonts w:ascii="SimSun" w:eastAsia="SimSun" w:hAnsi="SimSun" w:cs="SimSun"/>
          <w:kern w:val="0"/>
          <w:szCs w:val="21"/>
        </w:rPr>
        <w:t>新中国工业的摇篮</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本题主要考查东北地区的地理特征，结合所学知识点理解解答即可。</w:t>
      </w:r>
      <w:r>
        <w:rPr>
          <w:rFonts w:ascii="SimSun" w:eastAsia="SimSun" w:hAnsi="SimSun" w:cs="SimSun"/>
          <w:kern w:val="0"/>
          <w:szCs w:val="21"/>
        </w:rPr>
        <w:br/>
      </w:r>
    </w:p>
    <w:sectPr w:rsidR="004E3C24" w:rsidSect="004E3C24">
      <w:headerReference w:type="even" r:id="rId14"/>
      <w:headerReference w:type="default" r:id="rId15"/>
      <w:footerReference w:type="even" r:id="rId16"/>
      <w:footerReference w:type="default" r:id="rId17"/>
      <w:headerReference w:type="first" r:id="rId18"/>
      <w:footerReference w:type="first" r:id="rId19"/>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16E" w:rsidRDefault="0056016E" w:rsidP="004E3C24">
      <w:r>
        <w:separator/>
      </w:r>
    </w:p>
  </w:endnote>
  <w:endnote w:type="continuationSeparator" w:id="0">
    <w:p w:rsidR="0056016E" w:rsidRDefault="0056016E" w:rsidP="004E3C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4E3C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56016E">
    <w:pPr>
      <w:pStyle w:val="a4"/>
      <w:jc w:val="center"/>
    </w:pPr>
    <w:r>
      <w:rPr>
        <w:rFonts w:hint="eastAsia"/>
      </w:rPr>
      <w:t>第</w:t>
    </w:r>
    <w:r w:rsidR="004E3C24">
      <w:fldChar w:fldCharType="begin"/>
    </w:r>
    <w:r>
      <w:instrText xml:space="preserve"> =</w:instrText>
    </w:r>
    <w:r w:rsidR="004E3C24">
      <w:fldChar w:fldCharType="begin"/>
    </w:r>
    <w:r>
      <w:instrText xml:space="preserve">page  </w:instrText>
    </w:r>
    <w:r w:rsidR="004E3C24">
      <w:fldChar w:fldCharType="separate"/>
    </w:r>
    <w:r w:rsidR="009567AF">
      <w:rPr>
        <w:noProof/>
      </w:rPr>
      <w:instrText>3</w:instrText>
    </w:r>
    <w:r w:rsidR="004E3C24">
      <w:fldChar w:fldCharType="end"/>
    </w:r>
    <w:r>
      <w:instrText xml:space="preserve"> </w:instrText>
    </w:r>
    <w:r w:rsidR="004E3C24">
      <w:fldChar w:fldCharType="separate"/>
    </w:r>
    <w:r w:rsidR="009567AF">
      <w:rPr>
        <w:noProof/>
      </w:rPr>
      <w:t>3</w:t>
    </w:r>
    <w:r w:rsidR="004E3C24">
      <w:fldChar w:fldCharType="end"/>
    </w:r>
    <w:r>
      <w:rPr>
        <w:rFonts w:hint="eastAsia"/>
      </w:rPr>
      <w:t>页，共</w:t>
    </w:r>
    <w:r w:rsidR="004E3C24">
      <w:fldChar w:fldCharType="begin"/>
    </w:r>
    <w:r>
      <w:instrText xml:space="preserve"> =</w:instrText>
    </w:r>
    <w:r w:rsidR="004E3C24">
      <w:fldChar w:fldCharType="begin"/>
    </w:r>
    <w:r>
      <w:instrText xml:space="preserve">sectionpages  </w:instrText>
    </w:r>
    <w:r w:rsidR="004E3C24">
      <w:fldChar w:fldCharType="separate"/>
    </w:r>
    <w:r w:rsidR="009567AF">
      <w:rPr>
        <w:noProof/>
      </w:rPr>
      <w:instrText>9</w:instrText>
    </w:r>
    <w:r w:rsidR="004E3C24">
      <w:fldChar w:fldCharType="end"/>
    </w:r>
    <w:r>
      <w:instrText xml:space="preserve"> </w:instrText>
    </w:r>
    <w:r w:rsidR="004E3C24">
      <w:fldChar w:fldCharType="separate"/>
    </w:r>
    <w:r w:rsidR="009567AF">
      <w:rPr>
        <w:noProof/>
      </w:rPr>
      <w:t>9</w:t>
    </w:r>
    <w:r w:rsidR="004E3C24">
      <w:fldChar w:fldCharType="end"/>
    </w:r>
    <w:r>
      <w:rPr>
        <w:rFonts w:hint="eastAsia"/>
      </w:rPr>
      <w:t>页</w:t>
    </w:r>
  </w:p>
  <w:p w:rsidR="004E3C24" w:rsidRDefault="004E3C2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4E3C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16E" w:rsidRDefault="0056016E" w:rsidP="004E3C24">
      <w:r>
        <w:separator/>
      </w:r>
    </w:p>
  </w:footnote>
  <w:footnote w:type="continuationSeparator" w:id="0">
    <w:p w:rsidR="0056016E" w:rsidRDefault="0056016E" w:rsidP="004E3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4E3C2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4E3C24">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C24" w:rsidRDefault="004E3C2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䂔Ѷ卆䵇畔ލ윳㿿ఀ꼳㿿ఀ꼳㿿䄤Ѷ卆䵇甀ލ瓍㿿ఀ峍㿿ఀ峍㿿䆴Ѷ卆䵇瓔ލఀ㿿ఀ&#10;㿿ఀ&#10;㿿䉄Ѷ卆䵇璸ލ윳㿿ఀ꼳㿿ఀ꼳㿿䋔Ѷ卆䵇璜ލ㓍%鹦4죍耀ꌳ鹦+죍耀ꌳ鹦+卆䵇玀ލ㓍%鹦4죍耀ꌳ鹦+죍耀ꌳ鹦+팒+"/>
  </w:docVars>
  <w:rsids>
    <w:rsidRoot w:val="004E3C24"/>
    <w:rsid w:val="004E3C24"/>
    <w:rsid w:val="0056016E"/>
    <w:rsid w:val="009567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C24"/>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E3C24"/>
    <w:rPr>
      <w:sz w:val="18"/>
      <w:szCs w:val="18"/>
    </w:rPr>
  </w:style>
  <w:style w:type="paragraph" w:styleId="a4">
    <w:name w:val="footer"/>
    <w:basedOn w:val="a"/>
    <w:link w:val="Char0"/>
    <w:uiPriority w:val="99"/>
    <w:unhideWhenUsed/>
    <w:qFormat/>
    <w:rsid w:val="004E3C24"/>
    <w:pPr>
      <w:tabs>
        <w:tab w:val="center" w:pos="4153"/>
        <w:tab w:val="right" w:pos="8306"/>
      </w:tabs>
      <w:snapToGrid w:val="0"/>
    </w:pPr>
    <w:rPr>
      <w:sz w:val="18"/>
      <w:szCs w:val="18"/>
    </w:rPr>
  </w:style>
  <w:style w:type="paragraph" w:styleId="a5">
    <w:name w:val="header"/>
    <w:basedOn w:val="a"/>
    <w:link w:val="Char1"/>
    <w:uiPriority w:val="99"/>
    <w:unhideWhenUsed/>
    <w:qFormat/>
    <w:rsid w:val="004E3C24"/>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4E3C24"/>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4E3C24"/>
    <w:rPr>
      <w:rFonts w:ascii="Cambria Math" w:eastAsia="宋体" w:hAnsi="宋体" w:cs="Cambria Math"/>
      <w:sz w:val="18"/>
      <w:szCs w:val="18"/>
    </w:rPr>
  </w:style>
  <w:style w:type="character" w:customStyle="1" w:styleId="Char0">
    <w:name w:val="页脚 Char"/>
    <w:basedOn w:val="a0"/>
    <w:link w:val="a4"/>
    <w:uiPriority w:val="99"/>
    <w:qFormat/>
    <w:rsid w:val="004E3C24"/>
    <w:rPr>
      <w:rFonts w:ascii="Cambria Math" w:eastAsia="宋体" w:hAnsi="宋体" w:cs="Cambria Math"/>
      <w:sz w:val="18"/>
      <w:szCs w:val="18"/>
    </w:rPr>
  </w:style>
  <w:style w:type="character" w:customStyle="1" w:styleId="Char">
    <w:name w:val="批注框文本 Char"/>
    <w:basedOn w:val="a0"/>
    <w:link w:val="a3"/>
    <w:uiPriority w:val="99"/>
    <w:semiHidden/>
    <w:qFormat/>
    <w:rsid w:val="004E3C24"/>
    <w:rPr>
      <w:rFonts w:ascii="Cambria Math" w:eastAsia="宋体" w:hAnsi="宋体" w:cs="Cambria Math"/>
      <w:sz w:val="18"/>
      <w:szCs w:val="18"/>
    </w:rPr>
  </w:style>
  <w:style w:type="paragraph" w:styleId="a7">
    <w:name w:val="No Spacing"/>
    <w:link w:val="Char2"/>
    <w:uiPriority w:val="1"/>
    <w:qFormat/>
    <w:rsid w:val="004E3C24"/>
    <w:rPr>
      <w:rFonts w:ascii="Cambria Math" w:hAnsi="宋体" w:cs="Cambria Math"/>
      <w:sz w:val="22"/>
      <w:szCs w:val="22"/>
    </w:rPr>
  </w:style>
  <w:style w:type="character" w:customStyle="1" w:styleId="Char2">
    <w:name w:val="无间隔 Char"/>
    <w:basedOn w:val="a0"/>
    <w:link w:val="a7"/>
    <w:uiPriority w:val="1"/>
    <w:qFormat/>
    <w:rsid w:val="004E3C24"/>
    <w:rPr>
      <w:rFonts w:ascii="Cambria Math" w:eastAsia="宋体" w:hAnsi="宋体" w:cs="Cambria Math"/>
      <w:kern w:val="0"/>
      <w:sz w:val="22"/>
    </w:rPr>
  </w:style>
  <w:style w:type="paragraph" w:styleId="a8">
    <w:name w:val="List Paragraph"/>
    <w:basedOn w:val="a"/>
    <w:uiPriority w:val="34"/>
    <w:qFormat/>
    <w:rsid w:val="004E3C24"/>
    <w:pPr>
      <w:ind w:firstLineChars="200" w:firstLine="420"/>
    </w:pPr>
  </w:style>
  <w:style w:type="character" w:customStyle="1" w:styleId="1">
    <w:name w:val="不明显强调1"/>
    <w:basedOn w:val="a0"/>
    <w:uiPriority w:val="19"/>
    <w:qFormat/>
    <w:rsid w:val="004E3C24"/>
    <w:rPr>
      <w:rFonts w:ascii="Cambria Math" w:eastAsia="宋体" w:hAnsi="宋体" w:cs="Cambria Math"/>
      <w:i/>
      <w:iCs/>
      <w:color w:val="808080" w:themeColor="text1" w:themeTint="7F"/>
    </w:rPr>
  </w:style>
  <w:style w:type="table" w:customStyle="1" w:styleId="edittable">
    <w:name w:val="edittable"/>
    <w:basedOn w:val="a1"/>
    <w:rsid w:val="004E3C24"/>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86f33c223-bc3a-4f88-9ec6-2d8431582ee1;42e086580-a516-455d-bc0b-46e4b4c1c27d,2350aedae-da92-42fa-9228-d8936426b431,ebe267a6f-53c8-47eb-bf40-cb29340b6329,69c8416fb-077f-46e5-bda5-21aa01ba96b9,51577ae4a-6ff1-4b70-a153-a41db482ab66,501967263-2d7b-4878-9943-684b18874d60,7e829a61c-e829-4381-88f3-1b2404705e97,</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76AF-835C-4767-8188-61AFAD4014CC}">
  <ds:schemaRefs>
    <ds:schemaRef ds:uri="http://schemas.microsoft.com/vsto/xtzj"/>
  </ds:schemaRefs>
</ds:datastoreItem>
</file>

<file path=customXml/itemProps2.xml><?xml version="1.0" encoding="utf-8"?>
<ds:datastoreItem xmlns:ds="http://schemas.openxmlformats.org/officeDocument/2006/customXml" ds:itemID="{D5E9560C-A18D-40C0-AB6B-1EA7D239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9</Pages>
  <Words>664</Words>
  <Characters>3786</Characters>
  <Application>Microsoft Office Word</Application>
  <DocSecurity>0</DocSecurity>
  <Lines>31</Lines>
  <Paragraphs>8</Paragraphs>
  <ScaleCrop>false</ScaleCrop>
  <Company>iflytek</Company>
  <LinksUpToDate>false</LinksUpToDate>
  <CharactersWithSpaces>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86f3c223-bc3a-4f88-9ec6-2d8431582ee1</dc:description>
  <cp:lastModifiedBy>xtzj</cp:lastModifiedBy>
  <cp:revision>267</cp:revision>
  <dcterms:created xsi:type="dcterms:W3CDTF">2011-01-13T09:46:00Z</dcterms:created>
  <dcterms:modified xsi:type="dcterms:W3CDTF">2023-06-28T13:14:00Z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