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1.1.0 -->
  <w:body>
    <w:p>
      <w:pPr>
        <w:pStyle w:val="subTitleStyle"/>
        <w:spacing w:after="100" w:afterAutospacing="0"/>
        <w:jc w:val="center"/>
      </w:pPr>
      <w:r>
        <w:t>2025年普通高中学业水平选择性考试（河北卷）地理试题（网络回忆版）</w:t>
      </w:r>
    </w:p>
    <w:p>
      <w:pPr>
        <w:pStyle w:val="Normalad7c3c8f-128a-4b4c-a50f-f5d1619b1e6c"/>
      </w:pPr>
    </w:p>
    <w:p>
      <w:pPr>
        <w:pStyle w:val="paraStyle"/>
        <w:spacing w:before="200" w:beforeAutospacing="0" w:after="200" w:afterAutospacing="0"/>
      </w:pPr>
      <w:r>
        <w:t>一、单选题</w:t>
      </w:r>
    </w:p>
    <w:p>
      <w:pPr>
        <w:pStyle w:val="Normalad7c3c8f-128a-4b4c-a50f-f5d1619b1e6c"/>
        <w:numPr>
          <w:ilvl w:val="0"/>
          <w:numId w:val="0"/>
        </w:numPr>
        <w:spacing w:line="320" w:lineRule="auto"/>
        <w:ind w:firstLine="560"/>
        <w:jc w:val="left"/>
        <w:textAlignment w:val="center"/>
      </w:pPr>
      <w:r>
        <w:rPr>
          <w:rFonts w:ascii="楷体" w:eastAsia="楷体" w:hAnsi="楷体" w:cs="楷体"/>
          <w:color w:val="000000"/>
          <w:sz w:val="21"/>
          <w:shd w:val="clear" w:color="auto" w:fill="auto"/>
          <w:vertAlign w:val="baseline"/>
        </w:rPr>
        <w:t>某企业以</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健康中国</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天下同福</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为使命</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市场销售网络覆盖我国</w:t>
      </w:r>
      <w:r>
        <w:rPr>
          <w:rFonts w:ascii="Times New Roman" w:eastAsia="Times New Roman" w:hAnsi="Times New Roman" w:cs="Times New Roman"/>
          <w:color w:val="000000"/>
          <w:sz w:val="21"/>
          <w:shd w:val="clear" w:color="auto" w:fill="auto"/>
          <w:vertAlign w:val="baseline"/>
        </w:rPr>
        <w:t>27</w:t>
      </w:r>
      <w:r>
        <w:rPr>
          <w:rFonts w:ascii="楷体" w:eastAsia="楷体" w:hAnsi="楷体" w:cs="楷体"/>
          <w:color w:val="000000"/>
          <w:sz w:val="21"/>
          <w:shd w:val="clear" w:color="auto" w:fill="auto"/>
          <w:vertAlign w:val="baseline"/>
        </w:rPr>
        <w:t>个省级行政区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生产的同福大馒头</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如下图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备受京</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冀</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晋</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鲁</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豫</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陕等地消费者欢迎</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依据市场需求特点</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该企业开始靠近社区布局馒头</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迷你</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工厂</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完成下面小题</w:t>
      </w:r>
      <w:r>
        <w:rPr>
          <w:rFonts w:ascii="楷体" w:eastAsia="楷体" w:hAnsi="楷体" w:cs="楷体"/>
          <w:color w:val="000000"/>
          <w:sz w:val="21"/>
          <w:shd w:val="clear" w:color="auto" w:fill="auto"/>
          <w:vertAlign w:val="baseline"/>
        </w:rPr>
        <w:t>。</w:t>
      </w:r>
    </w:p>
    <w:p>
      <w:pPr>
        <w:pStyle w:val="Normalad7c3c8f-128a-4b4c-a50f-f5d1619b1e6c"/>
        <w:spacing w:line="320" w:lineRule="auto"/>
        <w:jc w:val="both"/>
        <w:textAlignment w:val="center"/>
      </w:pPr>
      <w:r>
        <w:rPr>
          <w:rFonts w:ascii="Times New Roman" w:eastAsia="Times New Roman" w:hAnsi="Times New Roman" w:cs="Times New Roman"/>
          <w:strike w:val="0"/>
          <w:kern w:val="0"/>
          <w:sz w:val="24"/>
          <w:szCs w:val="24"/>
          <w:u w:val="none"/>
        </w:rPr>
        <w:drawing>
          <wp:inline distT="0" distB="0" distL="114300" distR="114300">
            <wp:extent cx="2266950" cy="2228850"/>
            <wp:effectExtent l="0" t="0" r="0" b="0"/>
            <wp:docPr id="2" name="_x0000_i102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_x0000_i1026" descr="@@@9b8d136d-4cd9-439b-b1c6-979777b2ee10"/>
                    <pic:cNvPicPr>
                      <a:picLocks noChangeAspect="1"/>
                    </pic:cNvPicPr>
                  </pic:nvPicPr>
                  <pic:blipFill>
                    <a:blip xmlns:r="http://schemas.openxmlformats.org/officeDocument/2006/relationships" r:embed="rId4"/>
                    <a:stretch>
                      <a:fillRect/>
                    </a:stretch>
                  </pic:blipFill>
                  <pic:spPr>
                    <a:xfrm>
                      <a:off x="0" y="0"/>
                      <a:ext cx="2266950" cy="2228850"/>
                    </a:xfrm>
                    <a:prstGeom prst="rect">
                      <a:avLst/>
                    </a:prstGeom>
                  </pic:spPr>
                </pic:pic>
              </a:graphicData>
            </a:graphic>
          </wp:inline>
        </w:drawing>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与我国南方相比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同福大馒头在北方地区更受欢迎的主导因素是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ad7c3c8f-128a-4b4c-a50f-f5d1619b1e6c"/>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销售价格</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产品质量</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饮食传统</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广告宣传</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该企业靠近社区布局馒头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迷你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工厂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主要是为了</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ad7c3c8f-128a-4b4c-a50f-f5d1619b1e6c"/>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实现清洁生产</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接近消费市场</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降低生产成本</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节约管理费用</w:t>
      </w:r>
    </w:p>
    <w:p>
      <w:pPr>
        <w:pStyle w:val="Normalad7c3c8f-128a-4b4c-a50f-f5d1619b1e6c"/>
        <w:tabs>
          <w:tab w:val="left" w:pos="2078"/>
          <w:tab w:val="left" w:pos="4156"/>
          <w:tab w:val="left" w:pos="6234"/>
        </w:tabs>
        <w:spacing w:line="320" w:lineRule="auto"/>
        <w:ind w:left="300"/>
        <w:jc w:val="left"/>
        <w:textAlignment w:val="center"/>
        <w:rPr>
          <w:sz w:val="21"/>
        </w:rPr>
      </w:pPr>
    </w:p>
    <w:p>
      <w:pPr>
        <w:pStyle w:val="Normalad7c3c8f-128a-4b4c-a50f-f5d1619b1e6c"/>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浙江省某村坚持规划先行</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统筹利用各类土地</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如下图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实现了产业兴旺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生态宜居和生活富裕</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成为我国乡村振兴的成功典范之一</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近年来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该村联合周边村庄组建</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党建联合体</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走组团式发展道路</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向共同富裕不断迈进</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完成下面小题</w:t>
      </w:r>
      <w:r>
        <w:rPr>
          <w:rFonts w:ascii="楷体" w:eastAsia="楷体" w:hAnsi="楷体" w:cs="楷体"/>
          <w:color w:val="000000"/>
          <w:sz w:val="21"/>
          <w:shd w:val="clear" w:color="auto" w:fill="auto"/>
          <w:vertAlign w:val="baseline"/>
        </w:rPr>
        <w:t>。</w:t>
      </w:r>
    </w:p>
    <w:p>
      <w:pPr>
        <w:pStyle w:val="Normalad7c3c8f-128a-4b4c-a50f-f5d1619b1e6c"/>
        <w:spacing w:line="32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38475" cy="1466850"/>
            <wp:effectExtent l="0" t="0" r="9525" b="0"/>
            <wp:docPr id="3" name="_x0000_i102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x0000_i1027" descr="@@@0e87c7c9ccc648469913d8a4d2052c59"/>
                    <pic:cNvPicPr>
                      <a:picLocks noChangeAspect="1"/>
                    </pic:cNvPicPr>
                  </pic:nvPicPr>
                  <pic:blipFill>
                    <a:blip xmlns:r="http://schemas.openxmlformats.org/officeDocument/2006/relationships" r:embed="rId5"/>
                    <a:stretch>
                      <a:fillRect/>
                    </a:stretch>
                  </pic:blipFill>
                  <pic:spPr>
                    <a:xfrm>
                      <a:off x="0" y="0"/>
                      <a:ext cx="3038475" cy="1466850"/>
                    </a:xfrm>
                    <a:prstGeom prst="rect">
                      <a:avLst/>
                    </a:prstGeom>
                  </pic:spPr>
                </pic:pic>
              </a:graphicData>
            </a:graphic>
          </wp:inline>
        </w:drawing>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该村居住用地</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ad7c3c8f-128a-4b4c-a50f-f5d1619b1e6c"/>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沿河流两岸呈条带状</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主要集中在东南部</w:t>
      </w:r>
    </w:p>
    <w:p>
      <w:pPr>
        <w:pStyle w:val="Normalad7c3c8f-128a-4b4c-a50f-f5d1619b1e6c"/>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围绕商业用地呈环状</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与农用地交错分布</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该村统筹规划各类土地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主要着眼于土地的</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ad7c3c8f-128a-4b4c-a50f-f5d1619b1e6c"/>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集约利用</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覆被变化</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租金收益</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撂荒复垦</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5．</w:t>
      </w:r>
      <w:r>
        <w:rPr>
          <w:rFonts w:ascii="宋体" w:eastAsia="宋体" w:hAnsi="宋体" w:cs="宋体"/>
          <w:color w:val="000000"/>
          <w:sz w:val="21"/>
          <w:shd w:val="clear" w:color="auto" w:fill="auto"/>
          <w:vertAlign w:val="baseline"/>
        </w:rPr>
        <w:t>该村联合周边村庄走组团式发展道路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践行了</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ad7c3c8f-128a-4b4c-a50f-f5d1619b1e6c"/>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城乡统筹观念</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绿色发展理念</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协同发展理念</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田园城市理论</w:t>
      </w:r>
    </w:p>
    <w:p>
      <w:pPr>
        <w:pStyle w:val="Normalad7c3c8f-128a-4b4c-a50f-f5d1619b1e6c"/>
        <w:tabs>
          <w:tab w:val="left" w:pos="2078"/>
          <w:tab w:val="left" w:pos="4156"/>
          <w:tab w:val="left" w:pos="6234"/>
        </w:tabs>
        <w:spacing w:line="320" w:lineRule="auto"/>
        <w:ind w:left="300"/>
        <w:jc w:val="left"/>
        <w:textAlignment w:val="center"/>
        <w:rPr>
          <w:sz w:val="21"/>
        </w:rPr>
      </w:pPr>
    </w:p>
    <w:p>
      <w:pPr>
        <w:pStyle w:val="Normalad7c3c8f-128a-4b4c-a50f-f5d1619b1e6c"/>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为促进临西轴承产业集群高质量发展</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河北省临西县推动轴承产业各环节企业向中国</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临西</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国际轴之城</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园区集中</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打造</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临西轴承</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集体商标</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为轴承企业提供专业化服务</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完成下面小题</w:t>
      </w:r>
      <w:r>
        <w:rPr>
          <w:rFonts w:ascii="楷体" w:eastAsia="楷体" w:hAnsi="楷体" w:cs="楷体"/>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6．</w:t>
      </w:r>
      <w:r>
        <w:rPr>
          <w:rFonts w:ascii="宋体" w:eastAsia="宋体" w:hAnsi="宋体" w:cs="宋体"/>
          <w:color w:val="000000"/>
          <w:sz w:val="21"/>
          <w:shd w:val="clear" w:color="auto" w:fill="auto"/>
          <w:vertAlign w:val="baseline"/>
        </w:rPr>
        <w:t>临西轴承企业向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国际轴之城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集中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将直接推动轴承产业</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ad7c3c8f-128a-4b4c-a50f-f5d1619b1e6c"/>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优化空间布局</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压缩过剩产能</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降低原料消耗</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减少生产环节</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7．</w:t>
      </w:r>
      <w:r>
        <w:rPr>
          <w:rFonts w:ascii="宋体" w:eastAsia="宋体" w:hAnsi="宋体" w:cs="宋体"/>
          <w:color w:val="000000"/>
          <w:sz w:val="21"/>
          <w:shd w:val="clear" w:color="auto" w:fill="auto"/>
          <w:vertAlign w:val="baseline"/>
        </w:rPr>
        <w:t>临西县打造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临西轴承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集体商标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首要目的是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ad7c3c8f-128a-4b4c-a50f-f5d1619b1e6c"/>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丰富企业产品类型</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强化企业合作创新</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改进企业生产工艺</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提升企业产品声誉</w:t>
      </w:r>
    </w:p>
    <w:p>
      <w:pPr>
        <w:pStyle w:val="Normalad7c3c8f-128a-4b4c-a50f-f5d1619b1e6c"/>
        <w:tabs>
          <w:tab w:val="left" w:pos="2078"/>
          <w:tab w:val="left" w:pos="4156"/>
          <w:tab w:val="left" w:pos="6234"/>
        </w:tabs>
        <w:spacing w:line="320" w:lineRule="auto"/>
        <w:ind w:left="300"/>
        <w:jc w:val="left"/>
        <w:textAlignment w:val="center"/>
        <w:rPr>
          <w:sz w:val="21"/>
        </w:rPr>
      </w:pPr>
    </w:p>
    <w:p>
      <w:pPr>
        <w:pStyle w:val="Normalad7c3c8f-128a-4b4c-a50f-f5d1619b1e6c"/>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我国</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深海勇士</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号载人深潜器在西沙某海域海底考察时</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发现一峡谷底部存在塑料垃圾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研究表明</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这些塑料垃圾是被深海沉积物裹挟沿峡谷底部向下搬运而来的</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下图为该峡谷等深线图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ad7c3c8f-128a-4b4c-a50f-f5d1619b1e6c"/>
        <w:spacing w:line="32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781425" cy="3133725"/>
            <wp:effectExtent l="0" t="0" r="9525" b="9525"/>
            <wp:docPr id="4" name="_x0000_i102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x0000_i1028" descr="@@@d2fbda56-4a74-4f62-a9b1-532ecf462b6c"/>
                    <pic:cNvPicPr>
                      <a:picLocks noChangeAspect="1"/>
                    </pic:cNvPicPr>
                  </pic:nvPicPr>
                  <pic:blipFill>
                    <a:blip xmlns:r="http://schemas.openxmlformats.org/officeDocument/2006/relationships" r:embed="rId6"/>
                    <a:stretch>
                      <a:fillRect/>
                    </a:stretch>
                  </pic:blipFill>
                  <pic:spPr>
                    <a:xfrm>
                      <a:off x="0" y="0"/>
                      <a:ext cx="3781425" cy="3133725"/>
                    </a:xfrm>
                    <a:prstGeom prst="rect">
                      <a:avLst/>
                    </a:prstGeom>
                  </pic:spPr>
                </pic:pic>
              </a:graphicData>
            </a:graphic>
          </wp:inline>
        </w:drawing>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8．</w:t>
      </w:r>
      <w:r>
        <w:rPr>
          <w:rFonts w:ascii="宋体" w:eastAsia="宋体" w:hAnsi="宋体" w:cs="宋体"/>
          <w:color w:val="000000"/>
          <w:sz w:val="21"/>
          <w:shd w:val="clear" w:color="auto" w:fill="auto"/>
          <w:vertAlign w:val="baseline"/>
        </w:rPr>
        <w:t>该峡谷底部塑料垃圾的搬运方向是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ad7c3c8f-128a-4b4c-a50f-f5d1619b1e6c"/>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自北向南</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自东向西</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自南向北</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自西向东</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9．</w:t>
      </w:r>
      <w:r>
        <w:rPr>
          <w:rFonts w:ascii="宋体" w:eastAsia="宋体" w:hAnsi="宋体" w:cs="宋体"/>
          <w:color w:val="000000"/>
          <w:sz w:val="21"/>
          <w:shd w:val="clear" w:color="auto" w:fill="auto"/>
          <w:vertAlign w:val="baseline"/>
        </w:rPr>
        <w:t>图中</w:t>
      </w:r>
      <w:r>
        <w:rPr>
          <w:rFonts w:ascii="Times New Roman" w:eastAsia="Times New Roman" w:hAnsi="Times New Roman" w:cs="Times New Roman"/>
          <w:color w:val="000000"/>
          <w:sz w:val="21"/>
          <w:shd w:val="clear" w:color="auto" w:fill="auto"/>
          <w:vertAlign w:val="baseline"/>
        </w:rPr>
        <w:t>1～Ⅳ</w:t>
      </w:r>
      <w:r>
        <w:rPr>
          <w:rFonts w:ascii="宋体" w:eastAsia="宋体" w:hAnsi="宋体" w:cs="宋体"/>
          <w:color w:val="000000"/>
          <w:sz w:val="21"/>
          <w:shd w:val="clear" w:color="auto" w:fill="auto"/>
          <w:vertAlign w:val="baseline"/>
        </w:rPr>
        <w:t>四个地点最易堆积塑料垃圾的是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ad7c3c8f-128a-4b4c-a50f-f5d1619b1e6c"/>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A．I</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B．Ⅱ</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C．Ⅲ</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D．Ⅳ</w:t>
      </w:r>
    </w:p>
    <w:p>
      <w:pPr>
        <w:pStyle w:val="Normalad7c3c8f-128a-4b4c-a50f-f5d1619b1e6c"/>
        <w:tabs>
          <w:tab w:val="left" w:pos="2078"/>
          <w:tab w:val="left" w:pos="4156"/>
          <w:tab w:val="left" w:pos="6234"/>
        </w:tabs>
        <w:spacing w:line="320" w:lineRule="auto"/>
        <w:ind w:left="300"/>
        <w:jc w:val="left"/>
        <w:textAlignment w:val="center"/>
        <w:rPr>
          <w:sz w:val="21"/>
        </w:rPr>
      </w:pPr>
    </w:p>
    <w:p>
      <w:pPr>
        <w:pStyle w:val="Normalad7c3c8f-128a-4b4c-a50f-f5d1619b1e6c"/>
        <w:numPr>
          <w:ilvl w:val="0"/>
          <w:numId w:val="0"/>
        </w:numPr>
        <w:spacing w:line="320" w:lineRule="auto"/>
        <w:ind w:firstLine="560"/>
        <w:jc w:val="left"/>
        <w:textAlignment w:val="center"/>
        <w:rPr>
          <w:sz w:val="21"/>
        </w:rPr>
      </w:pPr>
      <w:r>
        <w:rPr>
          <w:rFonts w:ascii="Times New Roman" w:eastAsia="Times New Roman" w:hAnsi="Times New Roman" w:cs="Times New Roman"/>
          <w:color w:val="000000"/>
          <w:sz w:val="21"/>
          <w:shd w:val="clear" w:color="auto" w:fill="auto"/>
          <w:vertAlign w:val="baseline"/>
        </w:rPr>
        <w:t>2025</w:t>
      </w:r>
      <w:r>
        <w:rPr>
          <w:rFonts w:ascii="楷体" w:eastAsia="楷体" w:hAnsi="楷体" w:cs="楷体"/>
          <w:color w:val="000000"/>
          <w:sz w:val="21"/>
          <w:shd w:val="clear" w:color="auto" w:fill="auto"/>
          <w:vertAlign w:val="baseline"/>
        </w:rPr>
        <w:t>年</w:t>
      </w:r>
      <w:r>
        <w:rPr>
          <w:rFonts w:ascii="Times New Roman" w:eastAsia="Times New Roman" w:hAnsi="Times New Roman" w:cs="Times New Roman"/>
          <w:color w:val="000000"/>
          <w:sz w:val="21"/>
          <w:shd w:val="clear" w:color="auto" w:fill="auto"/>
          <w:vertAlign w:val="baseline"/>
        </w:rPr>
        <w:t>4</w:t>
      </w:r>
      <w:r>
        <w:rPr>
          <w:rFonts w:ascii="楷体" w:eastAsia="楷体" w:hAnsi="楷体" w:cs="楷体"/>
          <w:color w:val="000000"/>
          <w:sz w:val="21"/>
          <w:shd w:val="clear" w:color="auto" w:fill="auto"/>
          <w:vertAlign w:val="baseline"/>
        </w:rPr>
        <w:t>月中旬</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我国部分地区经历了一次大风天气过程</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下图示意期间某日</w:t>
      </w:r>
      <w:r>
        <w:rPr>
          <w:rFonts w:ascii="Times New Roman" w:eastAsia="Times New Roman" w:hAnsi="Times New Roman" w:cs="Times New Roman"/>
          <w:color w:val="000000"/>
          <w:sz w:val="21"/>
          <w:shd w:val="clear" w:color="auto" w:fill="auto"/>
          <w:vertAlign w:val="baseline"/>
        </w:rPr>
        <w:t>14</w:t>
      </w:r>
      <w:r>
        <w:rPr>
          <w:rFonts w:ascii="楷体" w:eastAsia="楷体" w:hAnsi="楷体" w:cs="楷体"/>
          <w:color w:val="000000"/>
          <w:sz w:val="21"/>
          <w:shd w:val="clear" w:color="auto" w:fill="auto"/>
          <w:vertAlign w:val="baseline"/>
        </w:rPr>
        <w:t>时的锋线位置和部分气象站点风级</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风向</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ad7c3c8f-128a-4b4c-a50f-f5d1619b1e6c"/>
        <w:spacing w:line="32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505200" cy="2657475"/>
            <wp:effectExtent l="0" t="0" r="0" b="9525"/>
            <wp:docPr id="5" name="_x0000_i102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_x0000_i1029" descr="@@@8acf1399-8e9b-4d64-b1f0-25712b9f4829"/>
                    <pic:cNvPicPr>
                      <a:picLocks noChangeAspect="1"/>
                    </pic:cNvPicPr>
                  </pic:nvPicPr>
                  <pic:blipFill>
                    <a:blip xmlns:r="http://schemas.openxmlformats.org/officeDocument/2006/relationships" r:embed="rId7"/>
                    <a:stretch>
                      <a:fillRect/>
                    </a:stretch>
                  </pic:blipFill>
                  <pic:spPr>
                    <a:xfrm>
                      <a:off x="0" y="0"/>
                      <a:ext cx="3505200" cy="2657475"/>
                    </a:xfrm>
                    <a:prstGeom prst="rect">
                      <a:avLst/>
                    </a:prstGeom>
                  </pic:spPr>
                </pic:pic>
              </a:graphicData>
            </a:graphic>
          </wp:inline>
        </w:drawing>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图示时刻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我国华北地区</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ad7c3c8f-128a-4b4c-a50f-f5d1619b1e6c"/>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风力南部强于北部</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海平面气压东部高于西部</w:t>
      </w:r>
    </w:p>
    <w:p>
      <w:pPr>
        <w:pStyle w:val="Normalad7c3c8f-128a-4b4c-a50f-f5d1619b1e6c"/>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风向以东北风为主</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海平面等压线接近南北向</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11．</w:t>
      </w:r>
      <w:r>
        <w:rPr>
          <w:rFonts w:ascii="宋体" w:eastAsia="宋体" w:hAnsi="宋体" w:cs="宋体"/>
          <w:color w:val="000000"/>
          <w:sz w:val="21"/>
          <w:shd w:val="clear" w:color="auto" w:fill="auto"/>
          <w:vertAlign w:val="baseline"/>
        </w:rPr>
        <w:t>图示时刻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控制我国东北地区的主要天气系统是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ad7c3c8f-128a-4b4c-a50f-f5d1619b1e6c"/>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热带气旋</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准静止锋</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锋面气旋</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副热带高压</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12．</w:t>
      </w:r>
      <w:r>
        <w:rPr>
          <w:rFonts w:ascii="宋体" w:eastAsia="宋体" w:hAnsi="宋体" w:cs="宋体"/>
          <w:color w:val="000000"/>
          <w:sz w:val="21"/>
          <w:shd w:val="clear" w:color="auto" w:fill="auto"/>
          <w:vertAlign w:val="baseline"/>
        </w:rPr>
        <w:t>此次大风天气过程期间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图中各气象站点</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ad7c3c8f-128a-4b4c-a50f-f5d1619b1e6c"/>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昼长变化幅度相同</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正午日影均指向正北</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正午太阳高度不变</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日出方位均为东南方</w:t>
      </w:r>
    </w:p>
    <w:p>
      <w:pPr>
        <w:pStyle w:val="Normalad7c3c8f-128a-4b4c-a50f-f5d1619b1e6c"/>
        <w:tabs>
          <w:tab w:val="left" w:pos="2078"/>
          <w:tab w:val="left" w:pos="4156"/>
          <w:tab w:val="left" w:pos="6234"/>
        </w:tabs>
        <w:spacing w:line="320" w:lineRule="auto"/>
        <w:ind w:left="380"/>
        <w:jc w:val="left"/>
        <w:textAlignment w:val="center"/>
        <w:rPr>
          <w:sz w:val="21"/>
        </w:rPr>
      </w:pPr>
    </w:p>
    <w:p>
      <w:pPr>
        <w:pStyle w:val="Normalad7c3c8f-128a-4b4c-a50f-f5d1619b1e6c"/>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放假期间</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小明同学搜集了黄河某河段的卫星遥感图像</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如下图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并到该河段开展地理实践活动</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观察了两岸的堤坝分布</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探究了河流的水文特征</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ad7c3c8f-128a-4b4c-a50f-f5d1619b1e6c"/>
        <w:spacing w:line="32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657475" cy="1905000"/>
            <wp:effectExtent l="0" t="0" r="9525" b="0"/>
            <wp:docPr id="6" name="_x0000_i103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_x0000_i1030" descr="@@@c28a1dfb-3e4a-4294-b2c6-22078c344def"/>
                    <pic:cNvPicPr>
                      <a:picLocks noChangeAspect="1"/>
                    </pic:cNvPicPr>
                  </pic:nvPicPr>
                  <pic:blipFill>
                    <a:blip xmlns:r="http://schemas.openxmlformats.org/officeDocument/2006/relationships" r:embed="rId8"/>
                    <a:stretch>
                      <a:fillRect/>
                    </a:stretch>
                  </pic:blipFill>
                  <pic:spPr>
                    <a:xfrm>
                      <a:off x="0" y="0"/>
                      <a:ext cx="2657475" cy="1905000"/>
                    </a:xfrm>
                    <a:prstGeom prst="rect">
                      <a:avLst/>
                    </a:prstGeom>
                  </pic:spPr>
                </pic:pic>
              </a:graphicData>
            </a:graphic>
          </wp:inline>
        </w:drawing>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13．</w:t>
      </w:r>
      <w:r>
        <w:rPr>
          <w:rFonts w:ascii="宋体" w:eastAsia="宋体" w:hAnsi="宋体" w:cs="宋体"/>
          <w:color w:val="000000"/>
          <w:sz w:val="21"/>
          <w:shd w:val="clear" w:color="auto" w:fill="auto"/>
          <w:vertAlign w:val="baseline"/>
        </w:rPr>
        <w:t>图示河段的堤坝位于</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ad7c3c8f-128a-4b4c-a50f-f5d1619b1e6c"/>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凹岸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该岸水位整体比对岸低</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凹岸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该岸水位整体比对岸高</w:t>
      </w:r>
    </w:p>
    <w:p>
      <w:pPr>
        <w:pStyle w:val="Normalad7c3c8f-128a-4b4c-a50f-f5d1619b1e6c"/>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凸岸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该岸水位整体比对岸低</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凸岸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该岸水位整体比对岸高</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14．</w:t>
      </w:r>
      <w:r>
        <w:rPr>
          <w:rFonts w:ascii="宋体" w:eastAsia="宋体" w:hAnsi="宋体" w:cs="宋体"/>
          <w:color w:val="000000"/>
          <w:sz w:val="21"/>
          <w:shd w:val="clear" w:color="auto" w:fill="auto"/>
          <w:vertAlign w:val="baseline"/>
        </w:rPr>
        <w:t>利用图示卫星遥感图像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小明同学可以</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ad7c3c8f-128a-4b4c-a50f-f5d1619b1e6c"/>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估算河流输沙量</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观察河流水面蒸发</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计算河流径流量</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识别河流形态特征</w:t>
      </w:r>
    </w:p>
    <w:p>
      <w:pPr>
        <w:pStyle w:val="Normalad7c3c8f-128a-4b4c-a50f-f5d1619b1e6c"/>
        <w:tabs>
          <w:tab w:val="left" w:pos="2078"/>
          <w:tab w:val="left" w:pos="4156"/>
          <w:tab w:val="left" w:pos="6234"/>
        </w:tabs>
        <w:spacing w:line="320" w:lineRule="auto"/>
        <w:ind w:left="380"/>
        <w:jc w:val="left"/>
        <w:textAlignment w:val="center"/>
        <w:rPr>
          <w:sz w:val="21"/>
        </w:rPr>
      </w:pPr>
    </w:p>
    <w:p>
      <w:pPr>
        <w:pStyle w:val="Normalad7c3c8f-128a-4b4c-a50f-f5d1619b1e6c"/>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同生断层是伴随地层沉积过程而生长的断层</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即地层边沉积</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断层边生长</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因此</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同生断层两盘的同期地层相比</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下降盘厚度大</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下图示意盐丘上部的地堑构造</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岩盐在</w:t>
      </w:r>
      <w:r>
        <w:rPr>
          <w:rFonts w:ascii="Times New Roman" w:eastAsia="Times New Roman" w:hAnsi="Times New Roman" w:cs="Times New Roman"/>
          <w:color w:val="000000"/>
          <w:sz w:val="21"/>
          <w:shd w:val="clear" w:color="auto" w:fill="auto"/>
          <w:vertAlign w:val="baseline"/>
        </w:rPr>
        <w:t>P</w:t>
      </w:r>
      <w:r>
        <w:rPr>
          <w:rFonts w:ascii="楷体" w:eastAsia="楷体" w:hAnsi="楷体" w:cs="楷体"/>
          <w:color w:val="000000"/>
          <w:sz w:val="21"/>
          <w:shd w:val="clear" w:color="auto" w:fill="auto"/>
          <w:vertAlign w:val="baseline"/>
        </w:rPr>
        <w:t>形成后上拱并先后刺穿</w:t>
      </w:r>
      <w:r>
        <w:rPr>
          <w:rFonts w:ascii="Times New Roman" w:eastAsia="Times New Roman" w:hAnsi="Times New Roman" w:cs="Times New Roman"/>
          <w:color w:val="000000"/>
          <w:sz w:val="21"/>
          <w:shd w:val="clear" w:color="auto" w:fill="auto"/>
          <w:vertAlign w:val="baseline"/>
        </w:rPr>
        <w:t>C</w:t>
      </w:r>
      <w:r>
        <w:rPr>
          <w:rFonts w:ascii="楷体" w:eastAsia="楷体" w:hAnsi="楷体" w:cs="楷体"/>
          <w:color w:val="000000"/>
          <w:sz w:val="21"/>
          <w:shd w:val="clear" w:color="auto" w:fill="auto"/>
          <w:vertAlign w:val="baseline"/>
        </w:rPr>
        <w:t>以及</w:t>
      </w:r>
      <w:r>
        <w:rPr>
          <w:rFonts w:ascii="Times New Roman" w:eastAsia="Times New Roman" w:hAnsi="Times New Roman" w:cs="Times New Roman"/>
          <w:color w:val="000000"/>
          <w:sz w:val="21"/>
          <w:shd w:val="clear" w:color="auto" w:fill="auto"/>
          <w:vertAlign w:val="baseline"/>
        </w:rPr>
        <w:t>P</w:t>
      </w:r>
      <w:r>
        <w:rPr>
          <w:rFonts w:ascii="楷体" w:eastAsia="楷体" w:hAnsi="楷体" w:cs="楷体"/>
          <w:color w:val="000000"/>
          <w:sz w:val="21"/>
          <w:shd w:val="clear" w:color="auto" w:fill="auto"/>
          <w:vertAlign w:val="baseline"/>
        </w:rPr>
        <w:t>下部</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导致断层</w:t>
      </w:r>
      <w:r>
        <w:rPr>
          <w:rFonts w:ascii="Times New Roman" w:eastAsia="Times New Roman" w:hAnsi="Times New Roman" w:cs="Times New Roman"/>
          <w:color w:val="000000"/>
          <w:sz w:val="21"/>
          <w:shd w:val="clear" w:color="auto" w:fill="auto"/>
          <w:vertAlign w:val="baseline"/>
        </w:rPr>
        <w:t>F</w:t>
      </w:r>
      <w:r>
        <w:rPr>
          <w:rFonts w:ascii="Times New Roman" w:eastAsia="Times New Roman" w:hAnsi="Times New Roman" w:cs="Times New Roman"/>
          <w:color w:val="000000"/>
          <w:sz w:val="21"/>
          <w:shd w:val="clear" w:color="auto" w:fill="auto"/>
          <w:vertAlign w:val="subscript"/>
        </w:rPr>
        <w:t>1</w:t>
      </w:r>
      <w:r>
        <w:rPr>
          <w:rFonts w:ascii="楷体" w:eastAsia="楷体" w:hAnsi="楷体" w:cs="楷体"/>
          <w:color w:val="000000"/>
          <w:sz w:val="21"/>
          <w:shd w:val="clear" w:color="auto" w:fill="auto"/>
          <w:vertAlign w:val="baseline"/>
        </w:rPr>
        <w:t>和</w:t>
      </w:r>
      <w:r>
        <w:rPr>
          <w:rFonts w:ascii="Times New Roman" w:eastAsia="Times New Roman" w:hAnsi="Times New Roman" w:cs="Times New Roman"/>
          <w:color w:val="000000"/>
          <w:sz w:val="21"/>
          <w:shd w:val="clear" w:color="auto" w:fill="auto"/>
          <w:vertAlign w:val="baseline"/>
        </w:rPr>
        <w:t>F</w:t>
      </w:r>
      <w:r>
        <w:rPr>
          <w:rFonts w:ascii="Times New Roman" w:eastAsia="Times New Roman" w:hAnsi="Times New Roman" w:cs="Times New Roman"/>
          <w:color w:val="000000"/>
          <w:sz w:val="21"/>
          <w:shd w:val="clear" w:color="auto" w:fill="auto"/>
          <w:vertAlign w:val="subscript"/>
        </w:rPr>
        <w:t>2</w:t>
      </w:r>
      <w:r>
        <w:rPr>
          <w:rFonts w:ascii="楷体" w:eastAsia="楷体" w:hAnsi="楷体" w:cs="楷体"/>
          <w:color w:val="000000"/>
          <w:sz w:val="21"/>
          <w:shd w:val="clear" w:color="auto" w:fill="auto"/>
          <w:vertAlign w:val="baseline"/>
        </w:rPr>
        <w:t>的初始形成</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其后</w:t>
      </w:r>
      <w:r>
        <w:rPr>
          <w:rFonts w:ascii="Times New Roman" w:eastAsia="Times New Roman" w:hAnsi="Times New Roman" w:cs="Times New Roman"/>
          <w:color w:val="000000"/>
          <w:sz w:val="21"/>
          <w:shd w:val="clear" w:color="auto" w:fill="auto"/>
          <w:vertAlign w:val="baseline"/>
        </w:rPr>
        <w:t>F</w:t>
      </w:r>
      <w:r>
        <w:rPr>
          <w:rFonts w:ascii="Times New Roman" w:eastAsia="Times New Roman" w:hAnsi="Times New Roman" w:cs="Times New Roman"/>
          <w:color w:val="000000"/>
          <w:sz w:val="21"/>
          <w:shd w:val="clear" w:color="auto" w:fill="auto"/>
          <w:vertAlign w:val="subscript"/>
        </w:rPr>
        <w:t>1</w:t>
      </w:r>
      <w:r>
        <w:rPr>
          <w:rFonts w:ascii="楷体" w:eastAsia="楷体" w:hAnsi="楷体" w:cs="楷体"/>
          <w:color w:val="000000"/>
          <w:sz w:val="21"/>
          <w:shd w:val="clear" w:color="auto" w:fill="auto"/>
          <w:vertAlign w:val="baseline"/>
        </w:rPr>
        <w:t>和</w:t>
      </w:r>
      <w:r>
        <w:rPr>
          <w:rFonts w:ascii="Times New Roman" w:eastAsia="Times New Roman" w:hAnsi="Times New Roman" w:cs="Times New Roman"/>
          <w:color w:val="000000"/>
          <w:sz w:val="21"/>
          <w:shd w:val="clear" w:color="auto" w:fill="auto"/>
          <w:vertAlign w:val="baseline"/>
        </w:rPr>
        <w:t>F</w:t>
      </w:r>
      <w:r>
        <w:rPr>
          <w:rFonts w:ascii="Times New Roman" w:eastAsia="Times New Roman" w:hAnsi="Times New Roman" w:cs="Times New Roman"/>
          <w:color w:val="000000"/>
          <w:sz w:val="21"/>
          <w:shd w:val="clear" w:color="auto" w:fill="auto"/>
          <w:vertAlign w:val="subscript"/>
        </w:rPr>
        <w:t>2</w:t>
      </w:r>
      <w:r>
        <w:rPr>
          <w:rFonts w:ascii="楷体" w:eastAsia="楷体" w:hAnsi="楷体" w:cs="楷体"/>
          <w:color w:val="000000"/>
          <w:sz w:val="21"/>
          <w:shd w:val="clear" w:color="auto" w:fill="auto"/>
          <w:vertAlign w:val="baseline"/>
        </w:rPr>
        <w:t>的构造活动具有同生断层性质</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ad7c3c8f-128a-4b4c-a50f-f5d1619b1e6c"/>
        <w:spacing w:line="32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438525" cy="1800225"/>
            <wp:effectExtent l="0" t="0" r="9525" b="9525"/>
            <wp:docPr id="7" name="_x0000_i103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_x0000_i1031" descr="@@@9ac45a45-34a4-4fae-96e0-cb410c478b08"/>
                    <pic:cNvPicPr>
                      <a:picLocks noChangeAspect="1"/>
                    </pic:cNvPicPr>
                  </pic:nvPicPr>
                  <pic:blipFill>
                    <a:blip xmlns:r="http://schemas.openxmlformats.org/officeDocument/2006/relationships" r:embed="rId9"/>
                    <a:stretch>
                      <a:fillRect/>
                    </a:stretch>
                  </pic:blipFill>
                  <pic:spPr>
                    <a:xfrm>
                      <a:off x="0" y="0"/>
                      <a:ext cx="3438525" cy="1800225"/>
                    </a:xfrm>
                    <a:prstGeom prst="rect">
                      <a:avLst/>
                    </a:prstGeom>
                  </pic:spPr>
                </pic:pic>
              </a:graphicData>
            </a:graphic>
          </wp:inline>
        </w:drawing>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15．</w:t>
      </w:r>
      <w:r>
        <w:rPr>
          <w:rFonts w:ascii="宋体" w:eastAsia="宋体" w:hAnsi="宋体" w:cs="宋体"/>
          <w:color w:val="000000"/>
          <w:sz w:val="21"/>
          <w:shd w:val="clear" w:color="auto" w:fill="auto"/>
          <w:vertAlign w:val="baseline"/>
        </w:rPr>
        <w:t>导致</w:t>
      </w:r>
      <w:r>
        <w:rPr>
          <w:rFonts w:ascii="Times New Roman" w:eastAsia="Times New Roman" w:hAnsi="Times New Roman" w:cs="Times New Roman"/>
          <w:color w:val="000000"/>
          <w:sz w:val="21"/>
          <w:shd w:val="clear" w:color="auto" w:fill="auto"/>
          <w:vertAlign w:val="baseline"/>
        </w:rPr>
        <w:t>F</w:t>
      </w:r>
      <w:r>
        <w:rPr>
          <w:rFonts w:ascii="Times New Roman" w:eastAsia="Times New Roman" w:hAnsi="Times New Roman" w:cs="Times New Roman"/>
          <w:color w:val="000000"/>
          <w:sz w:val="21"/>
          <w:shd w:val="clear" w:color="auto" w:fill="auto"/>
          <w:vertAlign w:val="subscript"/>
        </w:rPr>
        <w:t>1</w:t>
      </w:r>
      <w:r>
        <w:rPr>
          <w:rFonts w:ascii="宋体" w:eastAsia="宋体" w:hAnsi="宋体" w:cs="宋体"/>
          <w:color w:val="000000"/>
          <w:sz w:val="21"/>
          <w:shd w:val="clear" w:color="auto" w:fill="auto"/>
          <w:vertAlign w:val="baseline"/>
        </w:rPr>
        <w:t>和</w:t>
      </w:r>
      <w:r>
        <w:rPr>
          <w:rFonts w:ascii="Times New Roman" w:eastAsia="Times New Roman" w:hAnsi="Times New Roman" w:cs="Times New Roman"/>
          <w:color w:val="000000"/>
          <w:sz w:val="21"/>
          <w:shd w:val="clear" w:color="auto" w:fill="auto"/>
          <w:vertAlign w:val="baseline"/>
        </w:rPr>
        <w:t>F</w:t>
      </w:r>
      <w:r>
        <w:rPr>
          <w:rFonts w:ascii="Times New Roman" w:eastAsia="Times New Roman" w:hAnsi="Times New Roman" w:cs="Times New Roman"/>
          <w:color w:val="000000"/>
          <w:sz w:val="21"/>
          <w:shd w:val="clear" w:color="auto" w:fill="auto"/>
          <w:vertAlign w:val="subscript"/>
        </w:rPr>
        <w:t>2</w:t>
      </w:r>
      <w:r>
        <w:rPr>
          <w:rFonts w:ascii="宋体" w:eastAsia="宋体" w:hAnsi="宋体" w:cs="宋体"/>
          <w:color w:val="000000"/>
          <w:sz w:val="21"/>
          <w:shd w:val="clear" w:color="auto" w:fill="auto"/>
          <w:vertAlign w:val="baseline"/>
        </w:rPr>
        <w:t>形成的初始构造作用是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ad7c3c8f-128a-4b4c-a50f-f5d1619b1e6c"/>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岩盐上拱</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地层错动</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岩盐聚集</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地层褶皱</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16．</w:t>
      </w:r>
      <w:r>
        <w:rPr>
          <w:rFonts w:ascii="Times New Roman" w:eastAsia="Times New Roman" w:hAnsi="Times New Roman" w:cs="Times New Roman"/>
          <w:color w:val="000000"/>
          <w:sz w:val="21"/>
          <w:shd w:val="clear" w:color="auto" w:fill="auto"/>
          <w:vertAlign w:val="baseline"/>
        </w:rPr>
        <w:t>F</w:t>
      </w:r>
      <w:r>
        <w:rPr>
          <w:rFonts w:ascii="Times New Roman" w:eastAsia="Times New Roman" w:hAnsi="Times New Roman" w:cs="Times New Roman"/>
          <w:color w:val="000000"/>
          <w:sz w:val="21"/>
          <w:shd w:val="clear" w:color="auto" w:fill="auto"/>
          <w:vertAlign w:val="subscript"/>
        </w:rPr>
        <w:t>1</w:t>
      </w:r>
      <w:r>
        <w:rPr>
          <w:rFonts w:ascii="宋体" w:eastAsia="宋体" w:hAnsi="宋体" w:cs="宋体"/>
          <w:color w:val="000000"/>
          <w:sz w:val="21"/>
          <w:shd w:val="clear" w:color="auto" w:fill="auto"/>
          <w:vertAlign w:val="baseline"/>
        </w:rPr>
        <w:t>和</w:t>
      </w:r>
      <w:r>
        <w:rPr>
          <w:rFonts w:ascii="Times New Roman" w:eastAsia="Times New Roman" w:hAnsi="Times New Roman" w:cs="Times New Roman"/>
          <w:color w:val="000000"/>
          <w:sz w:val="21"/>
          <w:shd w:val="clear" w:color="auto" w:fill="auto"/>
          <w:vertAlign w:val="baseline"/>
        </w:rPr>
        <w:t>F</w:t>
      </w:r>
      <w:r>
        <w:rPr>
          <w:rFonts w:ascii="Times New Roman" w:eastAsia="Times New Roman" w:hAnsi="Times New Roman" w:cs="Times New Roman"/>
          <w:color w:val="000000"/>
          <w:sz w:val="21"/>
          <w:shd w:val="clear" w:color="auto" w:fill="auto"/>
          <w:vertAlign w:val="subscript"/>
        </w:rPr>
        <w:t>2</w:t>
      </w:r>
      <w:r>
        <w:rPr>
          <w:rFonts w:ascii="宋体" w:eastAsia="宋体" w:hAnsi="宋体" w:cs="宋体"/>
          <w:color w:val="000000"/>
          <w:sz w:val="21"/>
          <w:shd w:val="clear" w:color="auto" w:fill="auto"/>
          <w:vertAlign w:val="baseline"/>
        </w:rPr>
        <w:t>具有同生断层性质的活动</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ad7c3c8f-128a-4b4c-a50f-f5d1619b1e6c"/>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始于</w:t>
      </w:r>
      <w:r>
        <w:rPr>
          <w:rFonts w:ascii="Times New Roman" w:eastAsia="Times New Roman" w:hAnsi="Times New Roman" w:cs="Times New Roman"/>
          <w:color w:val="000000"/>
          <w:sz w:val="21"/>
          <w:shd w:val="clear" w:color="auto" w:fill="auto"/>
          <w:vertAlign w:val="baseline"/>
        </w:rPr>
        <w:t>K</w:t>
      </w:r>
      <w:r>
        <w:rPr>
          <w:rFonts w:ascii="宋体" w:eastAsia="宋体" w:hAnsi="宋体" w:cs="宋体"/>
          <w:color w:val="000000"/>
          <w:sz w:val="21"/>
          <w:shd w:val="clear" w:color="auto" w:fill="auto"/>
          <w:vertAlign w:val="baseline"/>
        </w:rPr>
        <w:t>形成后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终于</w:t>
      </w:r>
      <w:r>
        <w:rPr>
          <w:rFonts w:ascii="Times New Roman" w:eastAsia="Times New Roman" w:hAnsi="Times New Roman" w:cs="Times New Roman"/>
          <w:color w:val="000000"/>
          <w:sz w:val="21"/>
          <w:shd w:val="clear" w:color="auto" w:fill="auto"/>
          <w:vertAlign w:val="baseline"/>
        </w:rPr>
        <w:t>E</w:t>
      </w:r>
      <w:r>
        <w:rPr>
          <w:rFonts w:ascii="宋体" w:eastAsia="宋体" w:hAnsi="宋体" w:cs="宋体"/>
          <w:color w:val="000000"/>
          <w:sz w:val="21"/>
          <w:shd w:val="clear" w:color="auto" w:fill="auto"/>
          <w:vertAlign w:val="baseline"/>
        </w:rPr>
        <w:t>沉积前</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始于</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形成后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终于</w:t>
      </w:r>
      <w:r>
        <w:rPr>
          <w:rFonts w:ascii="Times New Roman" w:eastAsia="Times New Roman" w:hAnsi="Times New Roman" w:cs="Times New Roman"/>
          <w:color w:val="000000"/>
          <w:sz w:val="21"/>
          <w:shd w:val="clear" w:color="auto" w:fill="auto"/>
          <w:vertAlign w:val="baseline"/>
        </w:rPr>
        <w:t>K</w:t>
      </w:r>
      <w:r>
        <w:rPr>
          <w:rFonts w:ascii="宋体" w:eastAsia="宋体" w:hAnsi="宋体" w:cs="宋体"/>
          <w:color w:val="000000"/>
          <w:sz w:val="21"/>
          <w:shd w:val="clear" w:color="auto" w:fill="auto"/>
          <w:vertAlign w:val="baseline"/>
        </w:rPr>
        <w:t>沉积前</w:t>
      </w:r>
    </w:p>
    <w:p>
      <w:pPr>
        <w:pStyle w:val="Normalad7c3c8f-128a-4b4c-a50f-f5d1619b1e6c"/>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始于</w:t>
      </w:r>
      <w:r>
        <w:rPr>
          <w:rFonts w:ascii="Times New Roman" w:eastAsia="Times New Roman" w:hAnsi="Times New Roman" w:cs="Times New Roman"/>
          <w:color w:val="000000"/>
          <w:sz w:val="21"/>
          <w:shd w:val="clear" w:color="auto" w:fill="auto"/>
          <w:vertAlign w:val="baseline"/>
        </w:rPr>
        <w:t>T</w:t>
      </w:r>
      <w:r>
        <w:rPr>
          <w:rFonts w:ascii="宋体" w:eastAsia="宋体" w:hAnsi="宋体" w:cs="宋体"/>
          <w:color w:val="000000"/>
          <w:sz w:val="21"/>
          <w:shd w:val="clear" w:color="auto" w:fill="auto"/>
          <w:vertAlign w:val="baseline"/>
        </w:rPr>
        <w:t>形成后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终于</w:t>
      </w:r>
      <w:r>
        <w:rPr>
          <w:rFonts w:ascii="Times New Roman" w:eastAsia="Times New Roman" w:hAnsi="Times New Roman" w:cs="Times New Roman"/>
          <w:color w:val="000000"/>
          <w:sz w:val="21"/>
          <w:shd w:val="clear" w:color="auto" w:fill="auto"/>
          <w:vertAlign w:val="baseline"/>
        </w:rPr>
        <w:t>K</w:t>
      </w:r>
      <w:r>
        <w:rPr>
          <w:rFonts w:ascii="宋体" w:eastAsia="宋体" w:hAnsi="宋体" w:cs="宋体"/>
          <w:color w:val="000000"/>
          <w:sz w:val="21"/>
          <w:shd w:val="clear" w:color="auto" w:fill="auto"/>
          <w:vertAlign w:val="baseline"/>
        </w:rPr>
        <w:t>沉积前</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始于</w:t>
      </w:r>
      <w:r>
        <w:rPr>
          <w:rFonts w:ascii="Times New Roman" w:eastAsia="Times New Roman" w:hAnsi="Times New Roman" w:cs="Times New Roman"/>
          <w:color w:val="000000"/>
          <w:sz w:val="21"/>
          <w:shd w:val="clear" w:color="auto" w:fill="auto"/>
          <w:vertAlign w:val="baseline"/>
        </w:rPr>
        <w:t>P</w:t>
      </w:r>
      <w:r>
        <w:rPr>
          <w:rFonts w:ascii="宋体" w:eastAsia="宋体" w:hAnsi="宋体" w:cs="宋体"/>
          <w:color w:val="000000"/>
          <w:sz w:val="21"/>
          <w:shd w:val="clear" w:color="auto" w:fill="auto"/>
          <w:vertAlign w:val="baseline"/>
        </w:rPr>
        <w:t>形成后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终于</w:t>
      </w:r>
      <w:r>
        <w:rPr>
          <w:rFonts w:ascii="Times New Roman" w:eastAsia="Times New Roman" w:hAnsi="Times New Roman" w:cs="Times New Roman"/>
          <w:color w:val="000000"/>
          <w:sz w:val="21"/>
          <w:shd w:val="clear" w:color="auto" w:fill="auto"/>
          <w:vertAlign w:val="baseline"/>
        </w:rPr>
        <w:t>E</w:t>
      </w:r>
      <w:r>
        <w:rPr>
          <w:rFonts w:ascii="宋体" w:eastAsia="宋体" w:hAnsi="宋体" w:cs="宋体"/>
          <w:color w:val="000000"/>
          <w:sz w:val="21"/>
          <w:shd w:val="clear" w:color="auto" w:fill="auto"/>
          <w:vertAlign w:val="baseline"/>
        </w:rPr>
        <w:t>沉积前</w:t>
      </w:r>
    </w:p>
    <w:p>
      <w:pPr>
        <w:pStyle w:val="Normalad7c3c8f-128a-4b4c-a50f-f5d1619b1e6c"/>
        <w:tabs>
          <w:tab w:val="left" w:pos="4156"/>
        </w:tabs>
        <w:spacing w:line="320" w:lineRule="auto"/>
        <w:ind w:left="380"/>
        <w:jc w:val="left"/>
        <w:textAlignment w:val="center"/>
        <w:rPr>
          <w:sz w:val="21"/>
        </w:rPr>
      </w:pPr>
    </w:p>
    <w:p>
      <w:pPr>
        <w:pStyle w:val="Normalad7c3c8f-128a-4b4c-a50f-f5d1619b1e6c"/>
      </w:pPr>
    </w:p>
    <w:p>
      <w:pPr>
        <w:pStyle w:val="paraStyle"/>
        <w:spacing w:before="200" w:beforeAutospacing="0" w:after="200" w:afterAutospacing="0"/>
      </w:pPr>
      <w:r>
        <w:t>二、综合题</w:t>
      </w:r>
    </w:p>
    <w:p>
      <w:pPr>
        <w:pStyle w:val="Normalad7c3c8f-128a-4b4c-a50f-f5d1619b1e6c"/>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17．</w:t>
      </w:r>
      <w:r>
        <w:rPr>
          <w:rFonts w:ascii="宋体" w:eastAsia="宋体" w:hAnsi="宋体" w:cs="宋体"/>
          <w:color w:val="000000"/>
          <w:sz w:val="21"/>
          <w:shd w:val="clear" w:color="auto" w:fill="auto"/>
          <w:vertAlign w:val="baseline"/>
        </w:rPr>
        <w:t>阅读图文材料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新加坡是全球贸易</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金融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航运和制造中心</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与其一水之隔的马来西亚柔佛州拥有丰富的资源</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2025</w:t>
      </w:r>
      <w:r>
        <w:rPr>
          <w:rFonts w:ascii="楷体" w:eastAsia="楷体" w:hAnsi="楷体" w:cs="楷体"/>
          <w:color w:val="000000"/>
          <w:sz w:val="21"/>
          <w:shd w:val="clear" w:color="auto" w:fill="auto"/>
          <w:vertAlign w:val="baseline"/>
        </w:rPr>
        <w:t>年</w:t>
      </w:r>
      <w:r>
        <w:rPr>
          <w:rFonts w:ascii="Times New Roman" w:eastAsia="Times New Roman" w:hAnsi="Times New Roman" w:cs="Times New Roman"/>
          <w:color w:val="000000"/>
          <w:sz w:val="21"/>
          <w:shd w:val="clear" w:color="auto" w:fill="auto"/>
          <w:vertAlign w:val="baseline"/>
        </w:rPr>
        <w:t>1</w:t>
      </w:r>
      <w:r>
        <w:rPr>
          <w:rFonts w:ascii="楷体" w:eastAsia="楷体" w:hAnsi="楷体" w:cs="楷体"/>
          <w:color w:val="000000"/>
          <w:sz w:val="21"/>
          <w:shd w:val="clear" w:color="auto" w:fill="auto"/>
          <w:vertAlign w:val="baseline"/>
        </w:rPr>
        <w:t>月</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新加坡与马来西亚签署协议</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充分发挥各自优势</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在柔佛州南部合作建设柔新经济特区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如图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随着全球数字经济快速发展</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市场对数据中心</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从事数据传输</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存储与处理的场所</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的需求激增</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柔新经济特区成为数据中心建设的热土</w:t>
      </w:r>
      <w:r>
        <w:rPr>
          <w:rFonts w:ascii="楷体" w:eastAsia="楷体" w:hAnsi="楷体" w:cs="楷体"/>
          <w:color w:val="000000"/>
          <w:sz w:val="21"/>
          <w:shd w:val="clear" w:color="auto" w:fill="auto"/>
          <w:vertAlign w:val="baseline"/>
        </w:rPr>
        <w:t>。</w:t>
      </w:r>
    </w:p>
    <w:p>
      <w:pPr>
        <w:pStyle w:val="Normalad7c3c8f-128a-4b4c-a50f-f5d1619b1e6c"/>
        <w:spacing w:line="32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591050" cy="1981200"/>
            <wp:effectExtent l="0" t="0" r="0" b="0"/>
            <wp:docPr id="8" name="_x0000_i103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_x0000_i1032" descr="@@@aa2a60ad4bc74ea6b77766e3c1c9d35d"/>
                    <pic:cNvPicPr>
                      <a:picLocks noChangeAspect="1"/>
                    </pic:cNvPicPr>
                  </pic:nvPicPr>
                  <pic:blipFill>
                    <a:blip xmlns:r="http://schemas.openxmlformats.org/officeDocument/2006/relationships" r:embed="rId10"/>
                    <a:stretch>
                      <a:fillRect/>
                    </a:stretch>
                  </pic:blipFill>
                  <pic:spPr>
                    <a:xfrm>
                      <a:off x="0" y="0"/>
                      <a:ext cx="4591050" cy="1981200"/>
                    </a:xfrm>
                    <a:prstGeom prst="rect">
                      <a:avLst/>
                    </a:prstGeom>
                  </pic:spPr>
                </pic:pic>
              </a:graphicData>
            </a:graphic>
          </wp:inline>
        </w:drawing>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概述柔新经济特区地理位置的优越性</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分析柔新经济特区对新加坡境内产业发展的积极影响</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从生产要素视角</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简述柔新经济特区成为数据中心建设热土的有利条件</w:t>
      </w:r>
      <w:r>
        <w:rPr>
          <w:rFonts w:ascii="Times New Roman" w:eastAsia="Times New Roman" w:hAnsi="Times New Roman" w:cs="Times New Roman"/>
          <w:color w:val="000000"/>
          <w:sz w:val="21"/>
          <w:shd w:val="clear" w:color="auto" w:fill="auto"/>
          <w:vertAlign w:val="baseline"/>
        </w:rPr>
        <w:t>。</w:t>
      </w:r>
    </w:p>
    <w:p>
      <w:pPr>
        <w:pStyle w:val="Normalad7c3c8f-128a-4b4c-a50f-f5d1619b1e6c"/>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18．</w:t>
      </w:r>
      <w:r>
        <w:rPr>
          <w:rFonts w:ascii="宋体" w:eastAsia="宋体" w:hAnsi="宋体" w:cs="宋体"/>
          <w:color w:val="000000"/>
          <w:sz w:val="21"/>
          <w:shd w:val="clear" w:color="auto" w:fill="auto"/>
          <w:vertAlign w:val="baseline"/>
        </w:rPr>
        <w:t>阅读图文材料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第四纪以来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受冷干和温湿气候交替变化影响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陕北黄土高原发育了多期特点不一的黄土地层</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含古土壤层</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与此同时</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逐渐强化的构造活动使高原加速抬升</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周边地堑急剧沉降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导致高原侵蚀加剧</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形成沟壑纵横的地貌格局</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在黄土沟谷中</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大型沟谷多切入坚硬基岩</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具有沟深坡陡</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谷底平坦</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支沟众多等特点</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如图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强烈的沟谷侵蚀</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引发严重的水土流失</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给生态环境带来巨大影响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为此</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当地实施了退耕还林还草</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打坝淤地等治理措施</w:t>
      </w:r>
      <w:r>
        <w:rPr>
          <w:rFonts w:ascii="楷体" w:eastAsia="楷体" w:hAnsi="楷体" w:cs="楷体"/>
          <w:color w:val="000000"/>
          <w:sz w:val="21"/>
          <w:shd w:val="clear" w:color="auto" w:fill="auto"/>
          <w:vertAlign w:val="baseline"/>
        </w:rPr>
        <w:t>。</w:t>
      </w:r>
    </w:p>
    <w:p>
      <w:pPr>
        <w:pStyle w:val="Normalad7c3c8f-128a-4b4c-a50f-f5d1619b1e6c"/>
        <w:spacing w:line="32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533650" cy="1847850"/>
            <wp:effectExtent l="0" t="0" r="0" b="0"/>
            <wp:docPr id="9" name="_x0000_i103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_x0000_i1033" descr="@@@ec383dd2-8e12-4506-93b4-1360900f6002"/>
                    <pic:cNvPicPr>
                      <a:picLocks noChangeAspect="1"/>
                    </pic:cNvPicPr>
                  </pic:nvPicPr>
                  <pic:blipFill>
                    <a:blip xmlns:r="http://schemas.openxmlformats.org/officeDocument/2006/relationships" r:embed="rId11"/>
                    <a:stretch>
                      <a:fillRect/>
                    </a:stretch>
                  </pic:blipFill>
                  <pic:spPr>
                    <a:xfrm>
                      <a:off x="0" y="0"/>
                      <a:ext cx="2533650" cy="1847850"/>
                    </a:xfrm>
                    <a:prstGeom prst="rect">
                      <a:avLst/>
                    </a:prstGeom>
                  </pic:spPr>
                </pic:pic>
              </a:graphicData>
            </a:graphic>
          </wp:inline>
        </w:drawing>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基于黄土特性说明大型黄土沟谷多沟深坡陡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谷底平坦的原因</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分别简析气候变化和高原抬升对黄土地层的主要影响</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简述打坝淤地在保障黄土高原生态安全方面的作用</w:t>
      </w:r>
      <w:r>
        <w:rPr>
          <w:rFonts w:ascii="Times New Roman" w:eastAsia="Times New Roman" w:hAnsi="Times New Roman" w:cs="Times New Roman"/>
          <w:color w:val="000000"/>
          <w:sz w:val="21"/>
          <w:shd w:val="clear" w:color="auto" w:fill="auto"/>
          <w:vertAlign w:val="baseline"/>
        </w:rPr>
        <w:t>。</w:t>
      </w:r>
    </w:p>
    <w:p>
      <w:pPr>
        <w:pStyle w:val="Normalad7c3c8f-128a-4b4c-a50f-f5d1619b1e6c"/>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19．</w:t>
      </w:r>
      <w:r>
        <w:rPr>
          <w:rFonts w:ascii="宋体" w:eastAsia="宋体" w:hAnsi="宋体" w:cs="宋体"/>
          <w:color w:val="000000"/>
          <w:sz w:val="21"/>
          <w:shd w:val="clear" w:color="auto" w:fill="auto"/>
          <w:vertAlign w:val="baseline"/>
        </w:rPr>
        <w:t>阅读图文材料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太行八陉</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xíng</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是穿越太行山的关键天然通道</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自古是兵家必争之地</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图</w:t>
      </w:r>
      <w:r>
        <w:rPr>
          <w:rFonts w:ascii="Times New Roman" w:eastAsia="Times New Roman" w:hAnsi="Times New Roman" w:cs="Times New Roman"/>
          <w:color w:val="000000"/>
          <w:sz w:val="21"/>
          <w:shd w:val="clear" w:color="auto" w:fill="auto"/>
          <w:vertAlign w:val="baseline"/>
        </w:rPr>
        <w:t>a</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在古代</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陉道沿线不仅分布有关隘</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驿站</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而且因贸易往来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人口不断集聚</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逐渐衍生出众多聚落</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形成独特的陉道景观</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图</w:t>
      </w:r>
      <w:r>
        <w:rPr>
          <w:rFonts w:ascii="Times New Roman" w:eastAsia="Times New Roman" w:hAnsi="Times New Roman" w:cs="Times New Roman"/>
          <w:color w:val="000000"/>
          <w:sz w:val="21"/>
          <w:shd w:val="clear" w:color="auto" w:fill="auto"/>
          <w:vertAlign w:val="baseline"/>
        </w:rPr>
        <w:t>b</w:t>
      </w:r>
      <w:r>
        <w:rPr>
          <w:rFonts w:ascii="楷体" w:eastAsia="楷体" w:hAnsi="楷体" w:cs="楷体"/>
          <w:color w:val="000000"/>
          <w:sz w:val="21"/>
          <w:shd w:val="clear" w:color="auto" w:fill="auto"/>
          <w:vertAlign w:val="baseline"/>
        </w:rPr>
        <w:t>为某河谷型陉道</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与河流并行的陉道</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所在河谷一侧的示意图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沿线民众在长期的生产生活实践中</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因地制宜</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因时制宜</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沿河打造了河谷型陉道农田系统</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随着人口城镇化和交通事业的蓬勃发展</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八陉故道的交通地位有所下降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有必要科学周密地谋划沿线区域的未来发展路径</w:t>
      </w:r>
      <w:r>
        <w:rPr>
          <w:rFonts w:ascii="楷体" w:eastAsia="楷体" w:hAnsi="楷体" w:cs="楷体"/>
          <w:color w:val="000000"/>
          <w:sz w:val="21"/>
          <w:shd w:val="clear" w:color="auto" w:fill="auto"/>
          <w:vertAlign w:val="baseline"/>
        </w:rPr>
        <w:t>。</w:t>
      </w:r>
    </w:p>
    <w:p>
      <w:pPr>
        <w:pStyle w:val="Normalad7c3c8f-128a-4b4c-a50f-f5d1619b1e6c"/>
        <w:spacing w:line="32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76450" cy="2419350"/>
            <wp:effectExtent l="0" t="0" r="0" b="0"/>
            <wp:docPr id="10" name="_x0000_i103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_x0000_i1034" descr="@@@80e9b4fe593946139d6910c234fb98ba"/>
                    <pic:cNvPicPr>
                      <a:picLocks noChangeAspect="1"/>
                    </pic:cNvPicPr>
                  </pic:nvPicPr>
                  <pic:blipFill>
                    <a:blip xmlns:r="http://schemas.openxmlformats.org/officeDocument/2006/relationships" r:embed="rId12"/>
                    <a:stretch>
                      <a:fillRect/>
                    </a:stretch>
                  </pic:blipFill>
                  <pic:spPr>
                    <a:xfrm>
                      <a:off x="0" y="0"/>
                      <a:ext cx="2076450" cy="2419350"/>
                    </a:xfrm>
                    <a:prstGeom prst="rect">
                      <a:avLst/>
                    </a:prstGeom>
                  </pic:spPr>
                </pic:pic>
              </a:graphicData>
            </a:graphic>
          </wp:inline>
        </w:drawing>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列举八陉故道沿线的人文景观</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分析河谷型陉道农田系统的时空演变过程</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从地理视角探讨八陉故道沿线区域的未来发展路径</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要求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选取粮食生产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文化保护和旅游开发等任一角度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写出具体问题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明确发展目标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提出发展措施</w:t>
      </w:r>
      <w:r>
        <w:rPr>
          <w:rFonts w:ascii="Times New Roman" w:eastAsia="Times New Roman" w:hAnsi="Times New Roman" w:cs="Times New Roman"/>
          <w:color w:val="000000"/>
          <w:sz w:val="21"/>
          <w:shd w:val="clear" w:color="auto" w:fill="auto"/>
          <w:vertAlign w:val="baseline"/>
        </w:rPr>
        <w:t>）</w:t>
      </w:r>
    </w:p>
    <w:p>
      <w:pPr>
        <w:pStyle w:val="subTitleStylec922c491-0df0-45bb-a26c-fbecb1bdb2f0"/>
        <w:spacing w:before="600" w:after="600" w:afterAutospacing="0"/>
        <w:jc w:val="center"/>
      </w:pPr>
      <w:r>
        <w:br w:type="page"/>
      </w:r>
      <w:r>
        <w:t>参考答案</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w:t>
      </w:r>
      <w:r>
        <w:rPr>
          <w:rFonts w:ascii="Times New Roman" w:eastAsia="Times New Roman" w:hAnsi="Times New Roman" w:cs="Times New Roman"/>
          <w:color w:val="000000"/>
          <w:sz w:val="21"/>
          <w:shd w:val="clear" w:color="auto" w:fill="auto"/>
          <w:vertAlign w:val="baseline"/>
        </w:rPr>
        <w:t xml:space="preserve">C    </w:t>
      </w:r>
      <w:r>
        <w:rPr>
          <w:rFonts w:ascii="Times New Roman" w:eastAsia="Times New Roman" w:hAnsi="Times New Roman" w:cs="Times New Roman"/>
          <w:color w:val="000000"/>
          <w:sz w:val="21"/>
          <w:shd w:val="clear" w:color="auto" w:fill="auto"/>
          <w:vertAlign w:val="baseline"/>
        </w:rPr>
        <w:t>2．</w:t>
      </w:r>
      <w:r>
        <w:rPr>
          <w:rFonts w:ascii="Times New Roman" w:eastAsia="Times New Roman" w:hAnsi="Times New Roman" w:cs="Times New Roman"/>
          <w:color w:val="000000"/>
          <w:sz w:val="21"/>
          <w:shd w:val="clear" w:color="auto" w:fill="auto"/>
          <w:vertAlign w:val="baseline"/>
        </w:rPr>
        <w:t>B</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北方地区因种植小麦历史悠久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饮食传统中面食占比较大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馒头作为常见主食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使得同福大馒头在北方更受青睐</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材料未提及南北方销售价格差异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且价格并非主导因素</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产品质量是企业生产的基本要求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并非南北方受欢迎程度差异的主导原因</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材料未体现南北方广告宣传有别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且广告宣传通常面向广泛市场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不是区域差异的主导因素</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迷你</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工厂靠近社区布局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是因为社区是馒头的消费地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这样能够更便捷地接近消费市场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快速响应居民需求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便于产品配送和销售</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清洁生产强调生产过程的环保及废弃物处理等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与靠近社区布局关联较小</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靠近社区布局可能因土地等成本因素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生产成本不一定降低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且这并非主要目的</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管理费用与企业内部管理架构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运营模式等有关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靠近社区对节约管理费用影响不大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不是布局的主要考量</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3．</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4．</w:t>
      </w:r>
      <w:r>
        <w:rPr>
          <w:rFonts w:ascii="Times New Roman" w:eastAsia="Times New Roman" w:hAnsi="Times New Roman" w:cs="Times New Roman"/>
          <w:color w:val="000000"/>
          <w:sz w:val="21"/>
          <w:shd w:val="clear" w:color="auto" w:fill="auto"/>
          <w:vertAlign w:val="baseline"/>
        </w:rPr>
        <w:t xml:space="preserve">A    </w:t>
      </w:r>
      <w:r>
        <w:rPr>
          <w:rFonts w:ascii="Times New Roman" w:eastAsia="Times New Roman" w:hAnsi="Times New Roman" w:cs="Times New Roman"/>
          <w:color w:val="000000"/>
          <w:sz w:val="21"/>
          <w:shd w:val="clear" w:color="auto" w:fill="auto"/>
          <w:vertAlign w:val="baseline"/>
        </w:rPr>
        <w:t>5．</w:t>
      </w:r>
      <w:r>
        <w:rPr>
          <w:rFonts w:ascii="Times New Roman" w:eastAsia="Times New Roman" w:hAnsi="Times New Roman" w:cs="Times New Roman"/>
          <w:color w:val="000000"/>
          <w:sz w:val="21"/>
          <w:shd w:val="clear" w:color="auto" w:fill="auto"/>
          <w:vertAlign w:val="baseline"/>
        </w:rPr>
        <w:t>C</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通过观察图例与图中指向标可知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居住用地主要集中在东南部区域</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选项正确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图中居住用地并非沿河流两岸呈条带状分布</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居住用地也未围绕商业用地呈环状布局</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居住用地和农用地界限分明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并非交错分布</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统筹利用各类土地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使不同土地按规划承载产业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居住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生态等功能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能够实现土地的集约利用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有效提升土地利用效率</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选项正确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覆被变化主要关注植被等覆盖物的改变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并非统筹规划土地的核心目标</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统筹规划土地的重点在于优化土地利用结构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租金收益并非核心目的</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材料主要强调合理规划现有土地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未涉及撂荒土地复垦</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5．</w:t>
      </w:r>
      <w:r>
        <w:rPr>
          <w:rFonts w:ascii="宋体" w:eastAsia="宋体" w:hAnsi="宋体" w:cs="宋体"/>
          <w:color w:val="000000"/>
          <w:sz w:val="21"/>
          <w:shd w:val="clear" w:color="auto" w:fill="auto"/>
          <w:vertAlign w:val="baseline"/>
        </w:rPr>
        <w:t>周边村庄联合走组团式发展道路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体现了多个村庄协同合作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共同发展的模式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践行了协同发展理念</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选项正确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城乡统筹侧重于城市与乡村的协调发展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而组团式发展仅涉及乡村间联合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不涉及城乡统筹</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绿色发展理念强调生态环保</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资源节约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图中生态用地较少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未突出绿色发展相关内容</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田园城市理论主张构建兼具城市与乡村优势的区域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与乡村间组团发展的概念差异较大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契合度较低</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6．</w:t>
      </w:r>
      <w:r>
        <w:rPr>
          <w:rFonts w:ascii="Times New Roman" w:eastAsia="Times New Roman" w:hAnsi="Times New Roman" w:cs="Times New Roman"/>
          <w:color w:val="000000"/>
          <w:sz w:val="21"/>
          <w:shd w:val="clear" w:color="auto" w:fill="auto"/>
          <w:vertAlign w:val="baseline"/>
        </w:rPr>
        <w:t xml:space="preserve">A    </w:t>
      </w:r>
      <w:r>
        <w:rPr>
          <w:rFonts w:ascii="Times New Roman" w:eastAsia="Times New Roman" w:hAnsi="Times New Roman" w:cs="Times New Roman"/>
          <w:color w:val="000000"/>
          <w:sz w:val="21"/>
          <w:shd w:val="clear" w:color="auto" w:fill="auto"/>
          <w:vertAlign w:val="baseline"/>
        </w:rPr>
        <w:t>7．</w:t>
      </w:r>
      <w:r>
        <w:rPr>
          <w:rFonts w:ascii="Times New Roman" w:eastAsia="Times New Roman" w:hAnsi="Times New Roman" w:cs="Times New Roman"/>
          <w:color w:val="000000"/>
          <w:sz w:val="21"/>
          <w:shd w:val="clear" w:color="auto" w:fill="auto"/>
          <w:vertAlign w:val="baseline"/>
        </w:rPr>
        <w:t>D</w:t>
      </w:r>
    </w:p>
    <w:p>
      <w:pPr>
        <w:pStyle w:val="Normalad7c3c8f-128a-4b4c-a50f-f5d1619b1e6c"/>
        <w:spacing w:line="320" w:lineRule="auto"/>
        <w:jc w:val="left"/>
        <w:textAlignment w:val="center"/>
        <w:rPr>
          <w:rFonts w:hint="eastAsia"/>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】6．</w:t>
      </w:r>
      <w:r>
        <w:rPr>
          <w:rFonts w:ascii="宋体" w:eastAsia="宋体" w:hAnsi="宋体" w:cs="宋体"/>
          <w:color w:val="000000"/>
          <w:sz w:val="21"/>
          <w:shd w:val="clear" w:color="auto" w:fill="auto"/>
          <w:vertAlign w:val="baseline"/>
        </w:rPr>
        <w:t>临西轴承企业向</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国际轴之城</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集中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本质是产业空间布局的调整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企业集聚后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能直接优化轴承产业的空间布局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使产业分布更规整合理</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企业集中是空间集聚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压缩过剩产能</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不同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后者需通过减产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淘汰设备等方式实现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与企业集中无直接关联</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原料消耗主要取决于生产技术和管理水平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企业集中本身不会直接降低原料消耗</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生产环节由产品生产流程决定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企业空间布局的调整并不会减少生产环节</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7．</w:t>
      </w:r>
      <w:r>
        <w:rPr>
          <w:rFonts w:ascii="宋体" w:eastAsia="宋体" w:hAnsi="宋体" w:cs="宋体"/>
          <w:color w:val="000000"/>
          <w:sz w:val="21"/>
          <w:shd w:val="clear" w:color="auto" w:fill="auto"/>
          <w:vertAlign w:val="baseline"/>
        </w:rPr>
        <w:t>打造</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临西轴承</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集体商标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核心目的在于整合区域内轴承企业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借助集体商标的品牌效应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提升区域轴承产品的市场声誉和知名度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促进产品销售</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集体商标主要作用并非丰富企业产品类型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产品类型由企业自身研发和生产方向决定</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虽然集体商标能在一定程度上促进企业合作创新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但首要目标是提升产品市场影响力</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集体商标与企业生产工艺改进无直接联系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生产工艺的提升依赖企业自身技术改造和研发</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8．</w:t>
      </w:r>
      <w:r>
        <w:rPr>
          <w:rFonts w:ascii="Times New Roman" w:eastAsia="Times New Roman" w:hAnsi="Times New Roman" w:cs="Times New Roman"/>
          <w:color w:val="000000"/>
          <w:sz w:val="21"/>
          <w:shd w:val="clear" w:color="auto" w:fill="auto"/>
          <w:vertAlign w:val="baseline"/>
        </w:rPr>
        <w:t xml:space="preserve">A    </w:t>
      </w:r>
      <w:r>
        <w:rPr>
          <w:rFonts w:ascii="Times New Roman" w:eastAsia="Times New Roman" w:hAnsi="Times New Roman" w:cs="Times New Roman"/>
          <w:color w:val="000000"/>
          <w:sz w:val="21"/>
          <w:shd w:val="clear" w:color="auto" w:fill="auto"/>
          <w:vertAlign w:val="baseline"/>
        </w:rPr>
        <w:t>9．</w:t>
      </w:r>
      <w:r>
        <w:rPr>
          <w:rFonts w:ascii="Times New Roman" w:eastAsia="Times New Roman" w:hAnsi="Times New Roman" w:cs="Times New Roman"/>
          <w:color w:val="000000"/>
          <w:sz w:val="21"/>
          <w:shd w:val="clear" w:color="auto" w:fill="auto"/>
          <w:vertAlign w:val="baseline"/>
        </w:rPr>
        <w:t>C</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】8．</w:t>
      </w:r>
      <w:r>
        <w:rPr>
          <w:rFonts w:ascii="宋体" w:eastAsia="宋体" w:hAnsi="宋体" w:cs="宋体"/>
          <w:color w:val="000000"/>
          <w:sz w:val="21"/>
          <w:shd w:val="clear" w:color="auto" w:fill="auto"/>
          <w:vertAlign w:val="baseline"/>
        </w:rPr>
        <w:t>根据材料信息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这些塑料垃圾是被深海沉积物裹挟沿峡谷底部向下搬运而来的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该峡谷底部塑料垃圾是由地势高处向地势低处搬运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根据图示信息可知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该峡谷等深线数值北小南大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说明该峡谷地势北高南低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所以该峡谷底部塑料垃圾的搬运方向是自北向南</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，BCD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9．</w:t>
      </w:r>
      <w:r>
        <w:rPr>
          <w:rFonts w:ascii="宋体" w:eastAsia="宋体" w:hAnsi="宋体" w:cs="宋体"/>
          <w:color w:val="000000"/>
          <w:sz w:val="21"/>
          <w:shd w:val="clear" w:color="auto" w:fill="auto"/>
          <w:vertAlign w:val="baseline"/>
        </w:rPr>
        <w:t>依据等深线分布规律</w:t>
      </w:r>
      <w:r>
        <w:rPr>
          <w:rFonts w:ascii="Times New Roman" w:eastAsia="Times New Roman" w:hAnsi="Times New Roman" w:cs="Times New Roman"/>
          <w:color w:val="000000"/>
          <w:sz w:val="21"/>
          <w:shd w:val="clear" w:color="auto" w:fill="auto"/>
          <w:vertAlign w:val="baseline"/>
        </w:rPr>
        <w:t xml:space="preserve">，I、Ⅱ </w:t>
      </w:r>
      <w:r>
        <w:rPr>
          <w:rFonts w:ascii="宋体" w:eastAsia="宋体" w:hAnsi="宋体" w:cs="宋体"/>
          <w:color w:val="000000"/>
          <w:sz w:val="21"/>
          <w:shd w:val="clear" w:color="auto" w:fill="auto"/>
          <w:vertAlign w:val="baseline"/>
        </w:rPr>
        <w:t>两处虽等深线数值较大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但两点间区域等深线数值更大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塑料垃圾会被搬运至更深区域</w:t>
      </w:r>
      <w:r>
        <w:rPr>
          <w:rFonts w:ascii="Times New Roman" w:eastAsia="Times New Roman" w:hAnsi="Times New Roman" w:cs="Times New Roman"/>
          <w:color w:val="000000"/>
          <w:sz w:val="21"/>
          <w:shd w:val="clear" w:color="auto" w:fill="auto"/>
          <w:vertAlign w:val="baseline"/>
        </w:rPr>
        <w:t xml:space="preserve">，A、B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 xml:space="preserve">；Ⅲ </w:t>
      </w:r>
      <w:r>
        <w:rPr>
          <w:rFonts w:ascii="宋体" w:eastAsia="宋体" w:hAnsi="宋体" w:cs="宋体"/>
          <w:color w:val="000000"/>
          <w:sz w:val="21"/>
          <w:shd w:val="clear" w:color="auto" w:fill="auto"/>
          <w:vertAlign w:val="baseline"/>
        </w:rPr>
        <w:t>处为闭合区域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大于大值</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小于小值</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原则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此处等深线数值大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属于谷底凹坑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地势低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易堆积垃圾</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结合上题结论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塑料垃圾由高向低搬运</w:t>
      </w:r>
      <w:r>
        <w:rPr>
          <w:rFonts w:ascii="Times New Roman" w:eastAsia="Times New Roman" w:hAnsi="Times New Roman" w:cs="Times New Roman"/>
          <w:color w:val="000000"/>
          <w:sz w:val="21"/>
          <w:shd w:val="clear" w:color="auto" w:fill="auto"/>
          <w:vertAlign w:val="baseline"/>
        </w:rPr>
        <w:t xml:space="preserve">，Ⅳ </w:t>
      </w:r>
      <w:r>
        <w:rPr>
          <w:rFonts w:ascii="宋体" w:eastAsia="宋体" w:hAnsi="宋体" w:cs="宋体"/>
          <w:color w:val="000000"/>
          <w:sz w:val="21"/>
          <w:shd w:val="clear" w:color="auto" w:fill="auto"/>
          <w:vertAlign w:val="baseline"/>
        </w:rPr>
        <w:t>处等深线数值小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地势高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不利于垃圾堆积</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10．</w:t>
      </w:r>
      <w:r>
        <w:rPr>
          <w:rFonts w:ascii="Times New Roman" w:eastAsia="Times New Roman" w:hAnsi="Times New Roman" w:cs="Times New Roman"/>
          <w:color w:val="000000"/>
          <w:sz w:val="21"/>
          <w:shd w:val="clear" w:color="auto" w:fill="auto"/>
          <w:vertAlign w:val="baseline"/>
        </w:rPr>
        <w:t xml:space="preserve">D    </w:t>
      </w:r>
      <w:r>
        <w:rPr>
          <w:rFonts w:ascii="Times New Roman" w:eastAsia="Times New Roman" w:hAnsi="Times New Roman" w:cs="Times New Roman"/>
          <w:color w:val="000000"/>
          <w:sz w:val="21"/>
          <w:shd w:val="clear" w:color="auto" w:fill="auto"/>
          <w:vertAlign w:val="baseline"/>
        </w:rPr>
        <w:t>11．</w:t>
      </w:r>
      <w:r>
        <w:rPr>
          <w:rFonts w:ascii="Times New Roman" w:eastAsia="Times New Roman" w:hAnsi="Times New Roman" w:cs="Times New Roman"/>
          <w:color w:val="000000"/>
          <w:sz w:val="21"/>
          <w:shd w:val="clear" w:color="auto" w:fill="auto"/>
          <w:vertAlign w:val="baseline"/>
        </w:rPr>
        <w:t xml:space="preserve">C    </w:t>
      </w:r>
      <w:r>
        <w:rPr>
          <w:rFonts w:ascii="Times New Roman" w:eastAsia="Times New Roman" w:hAnsi="Times New Roman" w:cs="Times New Roman"/>
          <w:color w:val="000000"/>
          <w:sz w:val="21"/>
          <w:shd w:val="clear" w:color="auto" w:fill="auto"/>
          <w:vertAlign w:val="baseline"/>
        </w:rPr>
        <w:t>12．</w:t>
      </w:r>
      <w:r>
        <w:rPr>
          <w:rFonts w:ascii="Times New Roman" w:eastAsia="Times New Roman" w:hAnsi="Times New Roman" w:cs="Times New Roman"/>
          <w:color w:val="000000"/>
          <w:sz w:val="21"/>
          <w:shd w:val="clear" w:color="auto" w:fill="auto"/>
          <w:vertAlign w:val="baseline"/>
        </w:rPr>
        <w:t>B</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从图示信息来看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华北地区南部和北部风力差异并不明显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故</w:t>
      </w:r>
      <w:r>
        <w:rPr>
          <w:rFonts w:ascii="Times New Roman" w:eastAsia="Times New Roman" w:hAnsi="Times New Roman" w:cs="Times New Roman"/>
          <w:color w:val="000000"/>
          <w:sz w:val="21"/>
          <w:shd w:val="clear" w:color="auto" w:fill="auto"/>
          <w:vertAlign w:val="baseline"/>
        </w:rPr>
        <w:t xml:space="preserve"> A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华北地区盛行偏西风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而风是由高压区流向低压区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由此可推断海平面气压东部高于西部</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华北地区风向主要为西北风</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因为风向为西北风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依据北半球地转偏向力向右偏转的规律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可判断该地水平气压梯度力大致由西指向东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又因为水平气压梯度力垂直于等压线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所以海平面等压线接近南北向</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选项正确</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11．</w:t>
      </w:r>
      <w:r>
        <w:rPr>
          <w:rFonts w:ascii="宋体" w:eastAsia="宋体" w:hAnsi="宋体" w:cs="宋体"/>
          <w:color w:val="000000"/>
          <w:sz w:val="21"/>
          <w:shd w:val="clear" w:color="auto" w:fill="auto"/>
          <w:vertAlign w:val="baseline"/>
        </w:rPr>
        <w:t>根据图示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东北地区水平方向风向大致呈辐合状态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这表明中间为低压中心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且图中存在锋线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由此可知该天气系统应为低压系统与锋面系统叠加形成的锋面气旋</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选项正确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此时近地面风力较小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且东北地区纬度较高</w:t>
      </w:r>
      <w:r>
        <w:rPr>
          <w:rFonts w:ascii="Times New Roman" w:eastAsia="Times New Roman" w:hAnsi="Times New Roman" w:cs="Times New Roman"/>
          <w:color w:val="000000"/>
          <w:sz w:val="21"/>
          <w:shd w:val="clear" w:color="auto" w:fill="auto"/>
          <w:vertAlign w:val="baseline"/>
        </w:rPr>
        <w:t xml:space="preserve">，4 </w:t>
      </w:r>
      <w:r>
        <w:rPr>
          <w:rFonts w:ascii="宋体" w:eastAsia="宋体" w:hAnsi="宋体" w:cs="宋体"/>
          <w:color w:val="000000"/>
          <w:sz w:val="21"/>
          <w:shd w:val="clear" w:color="auto" w:fill="auto"/>
          <w:vertAlign w:val="baseline"/>
        </w:rPr>
        <w:t>月份基本不受热带气旋影响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所以该天气系统不是热带气旋</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图示天气系统过境引发大风天气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并非准静止锋造成</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在副热带高压控制下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近地面气流应为辐散状态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与图示情况不符</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选项错误</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12．</w:t>
      </w:r>
      <w:r>
        <w:rPr>
          <w:rFonts w:ascii="宋体" w:eastAsia="宋体" w:hAnsi="宋体" w:cs="宋体"/>
          <w:color w:val="000000"/>
          <w:sz w:val="21"/>
          <w:shd w:val="clear" w:color="auto" w:fill="auto"/>
          <w:vertAlign w:val="baseline"/>
        </w:rPr>
        <w:t>此时为</w:t>
      </w:r>
      <w:r>
        <w:rPr>
          <w:rFonts w:ascii="Times New Roman" w:eastAsia="Times New Roman" w:hAnsi="Times New Roman" w:cs="Times New Roman"/>
          <w:color w:val="000000"/>
          <w:sz w:val="21"/>
          <w:shd w:val="clear" w:color="auto" w:fill="auto"/>
          <w:vertAlign w:val="baseline"/>
        </w:rPr>
        <w:t xml:space="preserve"> 4 </w:t>
      </w:r>
      <w:r>
        <w:rPr>
          <w:rFonts w:ascii="宋体" w:eastAsia="宋体" w:hAnsi="宋体" w:cs="宋体"/>
          <w:color w:val="000000"/>
          <w:sz w:val="21"/>
          <w:shd w:val="clear" w:color="auto" w:fill="auto"/>
          <w:vertAlign w:val="baseline"/>
        </w:rPr>
        <w:t>月中旬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处于北半球夏半年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太阳直射点在北半球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北半球昼长夜短且纬度越高昼越长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图中各气象站点纬度不同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昼长变化幅度也存在差异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w:t>
      </w:r>
      <w:r>
        <w:rPr>
          <w:rFonts w:ascii="Times New Roman" w:eastAsia="Times New Roman" w:hAnsi="Times New Roman" w:cs="Times New Roman"/>
          <w:color w:val="000000"/>
          <w:sz w:val="21"/>
          <w:shd w:val="clear" w:color="auto" w:fill="auto"/>
          <w:vertAlign w:val="baseline"/>
        </w:rPr>
        <w:t xml:space="preserve"> 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由于各气象站纬度高于北回归线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均位于太阳直射点北侧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因此正午太阳方位都在正南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正午日影指向正北</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各地纬度不同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距离太阳直射点纬度差不同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正午太阳高度不同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且各地的正午太阳高度都会随太阳直射点的回归运动而改变</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此时太阳直射点位于北半球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各气象站日出方位都是位于东北</w:t>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13．</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14．</w:t>
      </w:r>
      <w:r>
        <w:rPr>
          <w:rFonts w:ascii="Times New Roman" w:eastAsia="Times New Roman" w:hAnsi="Times New Roman" w:cs="Times New Roman"/>
          <w:color w:val="000000"/>
          <w:sz w:val="21"/>
          <w:shd w:val="clear" w:color="auto" w:fill="auto"/>
          <w:vertAlign w:val="baseline"/>
        </w:rPr>
        <w:t>D</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】13．</w:t>
      </w:r>
      <w:r>
        <w:rPr>
          <w:rFonts w:ascii="宋体" w:eastAsia="宋体" w:hAnsi="宋体" w:cs="宋体"/>
          <w:color w:val="000000"/>
          <w:sz w:val="21"/>
          <w:shd w:val="clear" w:color="auto" w:fill="auto"/>
          <w:vertAlign w:val="baseline"/>
        </w:rPr>
        <w:t>由图示可知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堤坝位于河流曲流的凹岸处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直接排除</w:t>
      </w:r>
      <w:r>
        <w:rPr>
          <w:rFonts w:ascii="Times New Roman" w:eastAsia="Times New Roman" w:hAnsi="Times New Roman" w:cs="Times New Roman"/>
          <w:color w:val="000000"/>
          <w:sz w:val="21"/>
          <w:shd w:val="clear" w:color="auto" w:fill="auto"/>
          <w:vertAlign w:val="baseline"/>
        </w:rPr>
        <w:t xml:space="preserve"> C、D </w:t>
      </w:r>
      <w:r>
        <w:rPr>
          <w:rFonts w:ascii="宋体" w:eastAsia="宋体" w:hAnsi="宋体" w:cs="宋体"/>
          <w:color w:val="000000"/>
          <w:sz w:val="21"/>
          <w:shd w:val="clear" w:color="auto" w:fill="auto"/>
          <w:vertAlign w:val="baseline"/>
        </w:rPr>
        <w:t>选项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根据河流地貌知识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凹岸受流水侵蚀作用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河水不断冲刷导致水位较深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而对岸凸岸为堆积岸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泥沙沉积使得水位较浅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因此该岸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凹岸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水位整体比对岸高</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14．</w:t>
      </w:r>
      <w:r>
        <w:rPr>
          <w:rFonts w:ascii="宋体" w:eastAsia="宋体" w:hAnsi="宋体" w:cs="宋体"/>
          <w:color w:val="000000"/>
          <w:sz w:val="21"/>
          <w:shd w:val="clear" w:color="auto" w:fill="auto"/>
          <w:vertAlign w:val="baseline"/>
        </w:rPr>
        <w:t>遥感技术的核心功能是获取地球表面地物信息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通过图示卫星遥感图像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能够直观判读河流的形态特征</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但遥感技术主要侧重于地物的空间分布与外观信息采集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无法直接反映河流输沙量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水面蒸发量及径流量等数据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w:t>
      </w:r>
      <w:r>
        <w:rPr>
          <w:rFonts w:ascii="Times New Roman" w:eastAsia="Times New Roman" w:hAnsi="Times New Roman" w:cs="Times New Roman"/>
          <w:color w:val="000000"/>
          <w:sz w:val="21"/>
          <w:shd w:val="clear" w:color="auto" w:fill="auto"/>
          <w:vertAlign w:val="baseline"/>
        </w:rPr>
        <w:t xml:space="preserve"> A、B、C </w:t>
      </w:r>
      <w:r>
        <w:rPr>
          <w:rFonts w:ascii="宋体" w:eastAsia="宋体" w:hAnsi="宋体" w:cs="宋体"/>
          <w:color w:val="000000"/>
          <w:sz w:val="21"/>
          <w:shd w:val="clear" w:color="auto" w:fill="auto"/>
          <w:vertAlign w:val="baseline"/>
        </w:rPr>
        <w:t>选项均错误</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15．</w:t>
      </w:r>
      <w:r>
        <w:rPr>
          <w:rFonts w:ascii="Times New Roman" w:eastAsia="Times New Roman" w:hAnsi="Times New Roman" w:cs="Times New Roman"/>
          <w:color w:val="000000"/>
          <w:sz w:val="21"/>
          <w:shd w:val="clear" w:color="auto" w:fill="auto"/>
          <w:vertAlign w:val="baseline"/>
        </w:rPr>
        <w:t xml:space="preserve">D    </w:t>
      </w:r>
      <w:r>
        <w:rPr>
          <w:rFonts w:ascii="Times New Roman" w:eastAsia="Times New Roman" w:hAnsi="Times New Roman" w:cs="Times New Roman"/>
          <w:color w:val="000000"/>
          <w:sz w:val="21"/>
          <w:shd w:val="clear" w:color="auto" w:fill="auto"/>
          <w:vertAlign w:val="baseline"/>
        </w:rPr>
        <w:t>16．</w:t>
      </w:r>
      <w:r>
        <w:rPr>
          <w:rFonts w:ascii="Times New Roman" w:eastAsia="Times New Roman" w:hAnsi="Times New Roman" w:cs="Times New Roman"/>
          <w:color w:val="000000"/>
          <w:sz w:val="21"/>
          <w:shd w:val="clear" w:color="auto" w:fill="auto"/>
          <w:vertAlign w:val="baseline"/>
        </w:rPr>
        <w:t>A</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】15．</w:t>
      </w:r>
      <w:r>
        <w:rPr>
          <w:rFonts w:ascii="宋体" w:eastAsia="宋体" w:hAnsi="宋体" w:cs="宋体"/>
          <w:color w:val="000000"/>
          <w:sz w:val="21"/>
          <w:shd w:val="clear" w:color="auto" w:fill="auto"/>
          <w:vertAlign w:val="baseline"/>
        </w:rPr>
        <w:t>依据材料</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岩盐在</w:t>
      </w:r>
      <w:r>
        <w:rPr>
          <w:rFonts w:ascii="Times New Roman" w:eastAsia="Times New Roman" w:hAnsi="Times New Roman" w:cs="Times New Roman"/>
          <w:color w:val="000000"/>
          <w:sz w:val="21"/>
          <w:shd w:val="clear" w:color="auto" w:fill="auto"/>
          <w:vertAlign w:val="baseline"/>
        </w:rPr>
        <w:t xml:space="preserve"> P </w:t>
      </w:r>
      <w:r>
        <w:rPr>
          <w:rFonts w:ascii="宋体" w:eastAsia="宋体" w:hAnsi="宋体" w:cs="宋体"/>
          <w:color w:val="000000"/>
          <w:sz w:val="21"/>
          <w:shd w:val="clear" w:color="auto" w:fill="auto"/>
          <w:vertAlign w:val="baseline"/>
        </w:rPr>
        <w:t>形成后上拱并先后刺穿</w:t>
      </w:r>
      <w:r>
        <w:rPr>
          <w:rFonts w:ascii="Times New Roman" w:eastAsia="Times New Roman" w:hAnsi="Times New Roman" w:cs="Times New Roman"/>
          <w:color w:val="000000"/>
          <w:sz w:val="21"/>
          <w:shd w:val="clear" w:color="auto" w:fill="auto"/>
          <w:vertAlign w:val="baseline"/>
        </w:rPr>
        <w:t xml:space="preserve"> C </w:t>
      </w:r>
      <w:r>
        <w:rPr>
          <w:rFonts w:ascii="宋体" w:eastAsia="宋体" w:hAnsi="宋体" w:cs="宋体"/>
          <w:color w:val="000000"/>
          <w:sz w:val="21"/>
          <w:shd w:val="clear" w:color="auto" w:fill="auto"/>
          <w:vertAlign w:val="baseline"/>
        </w:rPr>
        <w:t>以及</w:t>
      </w:r>
      <w:r>
        <w:rPr>
          <w:rFonts w:ascii="Times New Roman" w:eastAsia="Times New Roman" w:hAnsi="Times New Roman" w:cs="Times New Roman"/>
          <w:color w:val="000000"/>
          <w:sz w:val="21"/>
          <w:shd w:val="clear" w:color="auto" w:fill="auto"/>
          <w:vertAlign w:val="baseline"/>
        </w:rPr>
        <w:t xml:space="preserve"> P </w:t>
      </w:r>
      <w:r>
        <w:rPr>
          <w:rFonts w:ascii="宋体" w:eastAsia="宋体" w:hAnsi="宋体" w:cs="宋体"/>
          <w:color w:val="000000"/>
          <w:sz w:val="21"/>
          <w:shd w:val="clear" w:color="auto" w:fill="auto"/>
          <w:vertAlign w:val="baseline"/>
        </w:rPr>
        <w:t>下部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导致断层</w:t>
      </w:r>
      <w:r>
        <w:rPr>
          <w:rFonts w:ascii="Times New Roman" w:eastAsia="Times New Roman" w:hAnsi="Times New Roman" w:cs="Times New Roman"/>
          <w:color w:val="000000"/>
          <w:sz w:val="21"/>
          <w:shd w:val="clear" w:color="auto" w:fill="auto"/>
          <w:vertAlign w:val="baseline"/>
        </w:rPr>
        <w:t xml:space="preserve"> F1 </w:t>
      </w:r>
      <w:r>
        <w:rPr>
          <w:rFonts w:ascii="宋体" w:eastAsia="宋体" w:hAnsi="宋体" w:cs="宋体"/>
          <w:color w:val="000000"/>
          <w:sz w:val="21"/>
          <w:shd w:val="clear" w:color="auto" w:fill="auto"/>
          <w:vertAlign w:val="baseline"/>
        </w:rPr>
        <w:t>和</w:t>
      </w:r>
      <w:r>
        <w:rPr>
          <w:rFonts w:ascii="Times New Roman" w:eastAsia="Times New Roman" w:hAnsi="Times New Roman" w:cs="Times New Roman"/>
          <w:color w:val="000000"/>
          <w:sz w:val="21"/>
          <w:shd w:val="clear" w:color="auto" w:fill="auto"/>
          <w:vertAlign w:val="baseline"/>
        </w:rPr>
        <w:t xml:space="preserve"> F2 </w:t>
      </w:r>
      <w:r>
        <w:rPr>
          <w:rFonts w:ascii="宋体" w:eastAsia="宋体" w:hAnsi="宋体" w:cs="宋体"/>
          <w:color w:val="000000"/>
          <w:sz w:val="21"/>
          <w:shd w:val="clear" w:color="auto" w:fill="auto"/>
          <w:vertAlign w:val="baseline"/>
        </w:rPr>
        <w:t>的初始形成</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及图示可知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该地地质演变过程是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岩层先发生褶皱运动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当受力超过极限后岩层断裂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形成地堑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进而出现断层</w:t>
      </w:r>
      <w:r>
        <w:rPr>
          <w:rFonts w:ascii="Times New Roman" w:eastAsia="Times New Roman" w:hAnsi="Times New Roman" w:cs="Times New Roman"/>
          <w:color w:val="000000"/>
          <w:sz w:val="21"/>
          <w:shd w:val="clear" w:color="auto" w:fill="auto"/>
          <w:vertAlign w:val="baseline"/>
        </w:rPr>
        <w:t xml:space="preserve"> F1 </w:t>
      </w:r>
      <w:r>
        <w:rPr>
          <w:rFonts w:ascii="宋体" w:eastAsia="宋体" w:hAnsi="宋体" w:cs="宋体"/>
          <w:color w:val="000000"/>
          <w:sz w:val="21"/>
          <w:shd w:val="clear" w:color="auto" w:fill="auto"/>
          <w:vertAlign w:val="baseline"/>
        </w:rPr>
        <w:t>和</w:t>
      </w:r>
      <w:r>
        <w:rPr>
          <w:rFonts w:ascii="Times New Roman" w:eastAsia="Times New Roman" w:hAnsi="Times New Roman" w:cs="Times New Roman"/>
          <w:color w:val="000000"/>
          <w:sz w:val="21"/>
          <w:shd w:val="clear" w:color="auto" w:fill="auto"/>
          <w:vertAlign w:val="baseline"/>
        </w:rPr>
        <w:t xml:space="preserve"> F2。</w:t>
      </w:r>
      <w:r>
        <w:rPr>
          <w:rFonts w:ascii="宋体" w:eastAsia="宋体" w:hAnsi="宋体" w:cs="宋体"/>
          <w:color w:val="000000"/>
          <w:sz w:val="21"/>
          <w:shd w:val="clear" w:color="auto" w:fill="auto"/>
          <w:vertAlign w:val="baseline"/>
        </w:rPr>
        <w:t>因此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初始构造作用是地层褶皱</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地层错动是褶皱后岩层断裂的表现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晚于褶皱发生</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岩盐上拱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岩盐聚集属于物质运动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并非地质构造</w:t>
      </w:r>
      <w:r>
        <w:rPr>
          <w:rFonts w:ascii="Times New Roman" w:eastAsia="Times New Roman" w:hAnsi="Times New Roman" w:cs="Times New Roman"/>
          <w:color w:val="000000"/>
          <w:sz w:val="21"/>
          <w:shd w:val="clear" w:color="auto" w:fill="auto"/>
          <w:vertAlign w:val="baseline"/>
        </w:rPr>
        <w:t xml:space="preserve">，AC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16．</w:t>
      </w:r>
      <w:r>
        <w:rPr>
          <w:rFonts w:ascii="宋体" w:eastAsia="宋体" w:hAnsi="宋体" w:cs="宋体"/>
          <w:color w:val="000000"/>
          <w:sz w:val="21"/>
          <w:shd w:val="clear" w:color="auto" w:fill="auto"/>
          <w:vertAlign w:val="baseline"/>
        </w:rPr>
        <w:t>根据</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水平岩层谁被覆盖谁是老的</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原理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可判断</w:t>
      </w:r>
      <w:r>
        <w:rPr>
          <w:rFonts w:ascii="Times New Roman" w:eastAsia="Times New Roman" w:hAnsi="Times New Roman" w:cs="Times New Roman"/>
          <w:color w:val="000000"/>
          <w:sz w:val="21"/>
          <w:shd w:val="clear" w:color="auto" w:fill="auto"/>
          <w:vertAlign w:val="baseline"/>
        </w:rPr>
        <w:t xml:space="preserve"> K </w:t>
      </w:r>
      <w:r>
        <w:rPr>
          <w:rFonts w:ascii="宋体" w:eastAsia="宋体" w:hAnsi="宋体" w:cs="宋体"/>
          <w:color w:val="000000"/>
          <w:sz w:val="21"/>
          <w:shd w:val="clear" w:color="auto" w:fill="auto"/>
          <w:vertAlign w:val="baseline"/>
        </w:rPr>
        <w:t>岩层形成晚于</w:t>
      </w:r>
      <w:r>
        <w:rPr>
          <w:rFonts w:ascii="Times New Roman" w:eastAsia="Times New Roman" w:hAnsi="Times New Roman" w:cs="Times New Roman"/>
          <w:color w:val="000000"/>
          <w:sz w:val="21"/>
          <w:shd w:val="clear" w:color="auto" w:fill="auto"/>
          <w:vertAlign w:val="baseline"/>
        </w:rPr>
        <w:t xml:space="preserve"> J、T、P </w:t>
      </w:r>
      <w:r>
        <w:rPr>
          <w:rFonts w:ascii="宋体" w:eastAsia="宋体" w:hAnsi="宋体" w:cs="宋体"/>
          <w:color w:val="000000"/>
          <w:sz w:val="21"/>
          <w:shd w:val="clear" w:color="auto" w:fill="auto"/>
          <w:vertAlign w:val="baseline"/>
        </w:rPr>
        <w:t>岩层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图示中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断层</w:t>
      </w:r>
      <w:r>
        <w:rPr>
          <w:rFonts w:ascii="Times New Roman" w:eastAsia="Times New Roman" w:hAnsi="Times New Roman" w:cs="Times New Roman"/>
          <w:color w:val="000000"/>
          <w:sz w:val="21"/>
          <w:shd w:val="clear" w:color="auto" w:fill="auto"/>
          <w:vertAlign w:val="baseline"/>
        </w:rPr>
        <w:t xml:space="preserve"> F1 </w:t>
      </w:r>
      <w:r>
        <w:rPr>
          <w:rFonts w:ascii="宋体" w:eastAsia="宋体" w:hAnsi="宋体" w:cs="宋体"/>
          <w:color w:val="000000"/>
          <w:sz w:val="21"/>
          <w:shd w:val="clear" w:color="auto" w:fill="auto"/>
          <w:vertAlign w:val="baseline"/>
        </w:rPr>
        <w:t>和</w:t>
      </w:r>
      <w:r>
        <w:rPr>
          <w:rFonts w:ascii="Times New Roman" w:eastAsia="Times New Roman" w:hAnsi="Times New Roman" w:cs="Times New Roman"/>
          <w:color w:val="000000"/>
          <w:sz w:val="21"/>
          <w:shd w:val="clear" w:color="auto" w:fill="auto"/>
          <w:vertAlign w:val="baseline"/>
        </w:rPr>
        <w:t xml:space="preserve"> F2 </w:t>
      </w:r>
      <w:r>
        <w:rPr>
          <w:rFonts w:ascii="宋体" w:eastAsia="宋体" w:hAnsi="宋体" w:cs="宋体"/>
          <w:color w:val="000000"/>
          <w:sz w:val="21"/>
          <w:shd w:val="clear" w:color="auto" w:fill="auto"/>
          <w:vertAlign w:val="baseline"/>
        </w:rPr>
        <w:t>贯穿岩层</w:t>
      </w:r>
      <w:r>
        <w:rPr>
          <w:rFonts w:ascii="Times New Roman" w:eastAsia="Times New Roman" w:hAnsi="Times New Roman" w:cs="Times New Roman"/>
          <w:color w:val="000000"/>
          <w:sz w:val="21"/>
          <w:shd w:val="clear" w:color="auto" w:fill="auto"/>
          <w:vertAlign w:val="baseline"/>
        </w:rPr>
        <w:t xml:space="preserve"> P - K，</w:t>
      </w:r>
      <w:r>
        <w:rPr>
          <w:rFonts w:ascii="宋体" w:eastAsia="宋体" w:hAnsi="宋体" w:cs="宋体"/>
          <w:color w:val="000000"/>
          <w:sz w:val="21"/>
          <w:shd w:val="clear" w:color="auto" w:fill="auto"/>
          <w:vertAlign w:val="baseline"/>
        </w:rPr>
        <w:t>说明断层形成于</w:t>
      </w:r>
      <w:r>
        <w:rPr>
          <w:rFonts w:ascii="Times New Roman" w:eastAsia="Times New Roman" w:hAnsi="Times New Roman" w:cs="Times New Roman"/>
          <w:color w:val="000000"/>
          <w:sz w:val="21"/>
          <w:shd w:val="clear" w:color="auto" w:fill="auto"/>
          <w:vertAlign w:val="baseline"/>
        </w:rPr>
        <w:t xml:space="preserve"> K </w:t>
      </w:r>
      <w:r>
        <w:rPr>
          <w:rFonts w:ascii="宋体" w:eastAsia="宋体" w:hAnsi="宋体" w:cs="宋体"/>
          <w:color w:val="000000"/>
          <w:sz w:val="21"/>
          <w:shd w:val="clear" w:color="auto" w:fill="auto"/>
          <w:vertAlign w:val="baseline"/>
        </w:rPr>
        <w:t>岩层之后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而断层</w:t>
      </w:r>
      <w:r>
        <w:rPr>
          <w:rFonts w:ascii="Times New Roman" w:eastAsia="Times New Roman" w:hAnsi="Times New Roman" w:cs="Times New Roman"/>
          <w:color w:val="000000"/>
          <w:sz w:val="21"/>
          <w:shd w:val="clear" w:color="auto" w:fill="auto"/>
          <w:vertAlign w:val="baseline"/>
        </w:rPr>
        <w:t xml:space="preserve"> F1 </w:t>
      </w:r>
      <w:r>
        <w:rPr>
          <w:rFonts w:ascii="宋体" w:eastAsia="宋体" w:hAnsi="宋体" w:cs="宋体"/>
          <w:color w:val="000000"/>
          <w:sz w:val="21"/>
          <w:shd w:val="clear" w:color="auto" w:fill="auto"/>
          <w:vertAlign w:val="baseline"/>
        </w:rPr>
        <w:t>和</w:t>
      </w:r>
      <w:r>
        <w:rPr>
          <w:rFonts w:ascii="Times New Roman" w:eastAsia="Times New Roman" w:hAnsi="Times New Roman" w:cs="Times New Roman"/>
          <w:color w:val="000000"/>
          <w:sz w:val="21"/>
          <w:shd w:val="clear" w:color="auto" w:fill="auto"/>
          <w:vertAlign w:val="baseline"/>
        </w:rPr>
        <w:t xml:space="preserve"> F2 </w:t>
      </w:r>
      <w:r>
        <w:rPr>
          <w:rFonts w:ascii="宋体" w:eastAsia="宋体" w:hAnsi="宋体" w:cs="宋体"/>
          <w:color w:val="000000"/>
          <w:sz w:val="21"/>
          <w:shd w:val="clear" w:color="auto" w:fill="auto"/>
          <w:vertAlign w:val="baseline"/>
        </w:rPr>
        <w:t>又被岩层</w:t>
      </w:r>
      <w:r>
        <w:rPr>
          <w:rFonts w:ascii="Times New Roman" w:eastAsia="Times New Roman" w:hAnsi="Times New Roman" w:cs="Times New Roman"/>
          <w:color w:val="000000"/>
          <w:sz w:val="21"/>
          <w:shd w:val="clear" w:color="auto" w:fill="auto"/>
          <w:vertAlign w:val="baseline"/>
        </w:rPr>
        <w:t xml:space="preserve"> E </w:t>
      </w:r>
      <w:r>
        <w:rPr>
          <w:rFonts w:ascii="宋体" w:eastAsia="宋体" w:hAnsi="宋体" w:cs="宋体"/>
          <w:color w:val="000000"/>
          <w:sz w:val="21"/>
          <w:shd w:val="clear" w:color="auto" w:fill="auto"/>
          <w:vertAlign w:val="baseline"/>
        </w:rPr>
        <w:t>覆盖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表明断层形成早于岩层</w:t>
      </w:r>
      <w:r>
        <w:rPr>
          <w:rFonts w:ascii="Times New Roman" w:eastAsia="Times New Roman" w:hAnsi="Times New Roman" w:cs="Times New Roman"/>
          <w:color w:val="000000"/>
          <w:sz w:val="21"/>
          <w:shd w:val="clear" w:color="auto" w:fill="auto"/>
          <w:vertAlign w:val="baseline"/>
        </w:rPr>
        <w:t xml:space="preserve"> E。</w:t>
      </w:r>
      <w:r>
        <w:rPr>
          <w:rFonts w:ascii="宋体" w:eastAsia="宋体" w:hAnsi="宋体" w:cs="宋体"/>
          <w:color w:val="000000"/>
          <w:sz w:val="21"/>
          <w:shd w:val="clear" w:color="auto" w:fill="auto"/>
          <w:vertAlign w:val="baseline"/>
        </w:rPr>
        <w:t>综合可得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断层形成时间介于</w:t>
      </w:r>
      <w:r>
        <w:rPr>
          <w:rFonts w:ascii="Times New Roman" w:eastAsia="Times New Roman" w:hAnsi="Times New Roman" w:cs="Times New Roman"/>
          <w:color w:val="000000"/>
          <w:sz w:val="21"/>
          <w:shd w:val="clear" w:color="auto" w:fill="auto"/>
          <w:vertAlign w:val="baseline"/>
        </w:rPr>
        <w:t xml:space="preserve"> K </w:t>
      </w:r>
      <w:r>
        <w:rPr>
          <w:rFonts w:ascii="宋体" w:eastAsia="宋体" w:hAnsi="宋体" w:cs="宋体"/>
          <w:color w:val="000000"/>
          <w:sz w:val="21"/>
          <w:shd w:val="clear" w:color="auto" w:fill="auto"/>
          <w:vertAlign w:val="baseline"/>
        </w:rPr>
        <w:t>岩层与</w:t>
      </w:r>
      <w:r>
        <w:rPr>
          <w:rFonts w:ascii="Times New Roman" w:eastAsia="Times New Roman" w:hAnsi="Times New Roman" w:cs="Times New Roman"/>
          <w:color w:val="000000"/>
          <w:sz w:val="21"/>
          <w:shd w:val="clear" w:color="auto" w:fill="auto"/>
          <w:vertAlign w:val="baseline"/>
        </w:rPr>
        <w:t xml:space="preserve"> E </w:t>
      </w:r>
      <w:r>
        <w:rPr>
          <w:rFonts w:ascii="宋体" w:eastAsia="宋体" w:hAnsi="宋体" w:cs="宋体"/>
          <w:color w:val="000000"/>
          <w:sz w:val="21"/>
          <w:shd w:val="clear" w:color="auto" w:fill="auto"/>
          <w:vertAlign w:val="baseline"/>
        </w:rPr>
        <w:t>岩层之间</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，BCD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center"/>
        <w:textAlignment w:val="center"/>
        <w:rPr>
          <w:rFonts w:ascii="黑体" w:eastAsia="黑体" w:hAnsi="黑体" w:cs="黑体"/>
          <w:b/>
          <w:i w:val="0"/>
          <w:color w:val="000000"/>
          <w:sz w:val="30"/>
        </w:rPr>
      </w:pP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17．</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紧邻新加坡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便于接受新加坡的资金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技术和管理经验辐射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临近国际重要航运通道马六甲海峡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利于发展海事服务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临近马来西亚国界线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与新加坡一水之隔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且有通道相连</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便于开展国际合作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背靠中南半岛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经济腹地广阔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地处东南亚咽喉要地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对亚太地区辐射能力强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区域资源互补性强</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承接部分生产环节转移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为新加坡高端产业发展腾出空间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利用马来西亚的人力和土地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降低新加坡产业的生产成本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促进新加坡产业升级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提高生产性服务业比重</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地处马来西亚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劳动力成本较低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土地空间广阔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地租成本较低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重要城镇较多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基础设施较好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临近经济发达的新加坡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数据传输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储存与处理需求量大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便于获得新加坡的人才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技术辐射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创新能力强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有通道与新加坡相连</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可利用新加坡的交通优势对接全球</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bookmarkStart w:id="0" w:name="_GoBack"/>
      <w:bookmarkEnd w:id="0"/>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由材料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新加坡是全球贸易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金融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航运和制造中心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与其一水之隔的马来西亚柔佛州拥有丰富的资源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并结合所学知识可知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柔新经济特区地理位置的优越性主要表现在地处东南亚咽喉要地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便于接受新加坡的资金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技术和管理经验辐射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临近全球最繁忙的海运通道之一马六甲海峡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方便原材料和产品进出口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降低物流成本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地处东南亚咽喉要地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临近马来西亚国界线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与新加坡一水之隔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且有通道相连</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经济腹地广阔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便于开展国际合作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对亚太地区辐射能力强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柔佛州提供丰富的土地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劳动力和自然资源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新加坡提供资本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技术和国际市场渠道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新加坡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柔佛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的协同发展模式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区域资源互补性强</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柔新经济特区对新加坡境内产业发展的积极影响主要从缓解土地与人力约束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促进产业升级与分工两方面分析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新加坡国土狭小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劳动力成本高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特区为新加坡企业提供充足且低成本的土地和劳动力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支持产业扩张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如制造业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新加坡可将低附加值环节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如加工制造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转移至特区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本土聚焦高附加值产业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如金融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研发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优化产业结构</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注意题干限定词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从生产要素视角</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生产要素包括土地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资本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劳动力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技术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能源等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柔佛州土地广阔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租金低廉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热带气候利于自然散热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降低制冷能耗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可大幅降低数据中心运营成本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充分发挥各自优势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在柔佛州南部合作建设柔新经济特区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两国合作协议提供税收优惠和政策便利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新加坡的技术管理经验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柔佛州的基建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如海底光缆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确保高速数据传输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临近经济发达的新加坡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数据传输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储存与处理需求量大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可利用新加坡的交通优势对接全球</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18．</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沟深坡陡的原因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黄土垂直节理发育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抗侵蚀能力弱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易沿节理崩塌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黄土结构疏松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透水性强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地表水易下渗形成潜蚀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加剧沟谷下切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黄土抗剪强度低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坡面易发生滑坡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崩塌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促使沟谷向深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陡方向发展</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谷底平坦的原因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大型沟谷多切入基岩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基岩硬度高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抗侵蚀能力强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限制沟谷进一步下切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形成相对平坦的谷底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沟谷底部接受上游搬运的泥沙沉积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淤积作用使谷底趋于平坦</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气候变化的影响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冷干气候下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风力强盛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黄土堆积速度快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形成厚层黄土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温湿气候下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生物作用活跃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黄土层经成土作用发育为古土壤层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导致黄土地层呈现</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黄土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古土壤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交替分布的特征</w:t>
      </w:r>
      <w:r>
        <w:rPr>
          <w:rFonts w:ascii="Times New Roman" w:eastAsia="Times New Roman" w:hAnsi="Times New Roman" w:cs="Times New Roman"/>
          <w:color w:val="000000"/>
          <w:sz w:val="21"/>
          <w:shd w:val="clear" w:color="auto" w:fill="auto"/>
          <w:vertAlign w:val="baseline"/>
        </w:rPr>
        <w:t xml:space="preserve">。 </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高原抬升的影响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高原抬升使地势高差增大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河流下切侵蚀加剧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部分黄土地层被侵蚀破坏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连续性中断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抬升导致区域侵蚀基准面下降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促进新的黄土堆积与侵蚀交替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地层结构更复杂</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拦蓄泥沙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减少入河泥沙量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降低下游河道淤积风险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保障河流生态安全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淤地形成平坦耕地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减少陡坡开垦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遏制水土流失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改善地表植被覆盖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抬高沟谷底部高程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减缓沟谷下切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稳定沟坡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防止滑坡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崩塌等地质灾害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淤地土层深厚肥沃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促进植被恢复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增强生态系统固碳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涵养水源能力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调节局部小气候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减少风沙活动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改善区域生态环境</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从黄土垂直节理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透水性等方面说明大型黄土沟谷多沟深坡陡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谷底平坦的原因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沟深坡陡的原因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黄土层中存在大量垂直节理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相当于天然的裂隙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当沟谷发育时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重力作用下节理面易崩解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导致坡面陡峭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黄土孔隙度高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地表水迅速下渗至地下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形成地下径流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地下水流对黄土颗粒进行侵蚀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潜蚀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掏空坡脚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导致上部土体失稳崩塌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进一步加深沟谷</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谷底平坦的原因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大型沟谷下切至基岩后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基岩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如砂岩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页岩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比黄土更坚硬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难以被侵蚀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因此沟谷深度受基岩面限制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形成底部平坦的形态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沟谷底部水流速度较慢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携带的泥沙在此沉积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堆积成平坦的谷底</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气候变化影响黄土的沉积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成土交替作用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冷干气候下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外力作用以风力为主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风力搬运黄土颗粒堆积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形成疏松的黄土层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温湿气候下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降水增多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植被生长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黄土层经风化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有机质积累等成土过程形成古土壤层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这种交替导致黄土地层呈现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黄土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古土壤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交替分布的特征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记录气候变迁</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高原抬升影响黄土的构造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侵蚀作用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构造活动使高原加速抬升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高原地势升高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河流落差增大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下切侵蚀增强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导致部分地层被侵蚀缺失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抬升改变区域水文格局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侵蚀基准面下降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促使沟谷加深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黄土地层暴露于侵蚀环境中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形成沟壑地貌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同时新的黄土可能在低洼处再次堆积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使地层结构趋于复杂</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打坝淤地在保障黄土高原生态安全方面的作用从河道保护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水土流失治理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生态稳定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调节小气候等方面说明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打坝可以在沟谷中形成挡水坝体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洪水携带的泥沙在坝内沉积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减少进入黄河的泥沙量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缓解下游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地上河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保护河流生态系统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淤地后形成的平地可作为耕地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减少农民对陡坡的开垦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从而减少人为破坏植被的行为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坝体拦截地表径流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降低水流速度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减少坡面侵蚀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防治水土流失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坝体淤高谷底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使沟谷深度减小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坡度变缓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降低沟坡崩塌风险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稳定的沟谷环境有利于草本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灌木等植被生长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形成良性生态循环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淤地土壤富含有机质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适合植物生长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植被恢复后可增强水土保持能力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同时通过光合作用吸收二氧化碳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释放氧气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改善区域生态服务功能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植被覆盖增加可减少地表蒸发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增加空气湿度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降低风沙天气频率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调节局地气候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进一步改善生态安全格局</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19．</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关隘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如娘子关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紫荆关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烽火台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古驿站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古商道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传统聚落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古村落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特色民居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窑洞</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山地院落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庙宇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碑刻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摩崖石刻等</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时间演变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早期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陉道开通吸引人口定居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人们利用河谷底部地势平坦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水源充足的优势开垦低地农田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种植耐旱作物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中期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人口增长促使农田向两侧坡地拓展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通过修建梯田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兴修水利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筑坝</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开渠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提升耕地面积与产量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后期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因城镇化和现代交通发展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劳动力外流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部分农田弃耕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剩余农田向条件优越区域集中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或转型为特色农业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观光农业</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空间演变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从河谷底部向两侧缓坡扩展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谷底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坡地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多层次布局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后期因人口流失和产业调整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农田分布范围收缩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向靠近水源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交通便利或居民点的区域集中</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粮食生产角度</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问题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城镇化进程导致农田面积减少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粮食生产压力增大</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目标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提高粮食产量和质量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保障区域粮食安全</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措施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推广高效节水灌溉技术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提高水资源利用效率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实施精准农业管理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优化作物种植结构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加强农田基础设施建设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提高农田抗灾能力</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或文物保护角度</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问题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现代化进程对历史文化遗址和古建筑造成破坏</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目标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保护和传承历史文化遗产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提升区域文化软实力</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措施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加强文化遗产保护立法和执法力度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建立文化遗产保护机制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开展文化遗产普查和登记工作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建立文化遗产档案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加强文化遗产的宣传和教育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提高公众保护意识</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或旅游开发角度</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问题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旅游资源开发不足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缺乏特色和吸引力</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目标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发展特色旅游产业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促进区域经济发展</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措施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挖掘历史文化资源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开发具有地方特色的旅游产品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加强旅游基础设施建设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提升旅游服务质量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开展旅游品牌宣传和推广活动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吸引更多游客前来参观游览</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太行山地势险峻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八陉作为战略通道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军事防御设施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关隘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烽火台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是历代王朝控制交通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抵御外敌的必要建设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古驿站和商道服务于古代官方文书传递与商贸往来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促进了物资流通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贸易发展吸引人口集聚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形成传统聚落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古村落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居民结合山地地形与气候特点建造特色民居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窑洞</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山地院落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同时修建庙宇满足宗教与公共活动需求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过往行人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文人留下的碑刻和摩崖石刻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记录了历史事件与文化传承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成为珍贵的文化遗迹</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从时间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空间两方面分析河谷型陉道农田系统的演变过程分析</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时间演变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早期人类受生产力限制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优先开发自然条件优越的河谷底部土地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陉道作为重要的军事和贸易通道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沿线农田系统以满足军事驻军和过往商旅的粮食需求为主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农田结构以旱地作物为主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分布较为零散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中期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随着人口压力与技术进步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向坡地拓展时需通过梯田工程减少水土流失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水利设施保障灌溉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提高了农田的产量和效益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后期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随着城镇化和交通事业的发展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陉道的交通地位逐渐下降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劳动力外流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传统农业衰落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农田根据市场需求和生产成本进行空间重组与功能转型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部分农田弃耕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剩余农田向条件优越区域集中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或转型为特色农业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观光农业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体现了人类活动与自然环境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社会经济变化的动态适应关系</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空间演变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早期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河谷底部具备地势平坦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土壤肥沃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水源充足的天然优势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是人类优先选择开垦的区域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能够保障基本的农业产出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中期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随着人口增长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河谷底部有限的耕地资源难以满足需求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在生产力和技术水平提升后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人类通过修建梯田等工程措施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改造坡地地形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降低坡面径流速度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减少水土流失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使其具备了农业开发的条件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从而实现了农田从谷底向坡地的扩展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形成多层次布局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后期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随着城镇化进程和交通事业发展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大量农村人口流向城市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导致农村劳动力短缺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偏远或耕作条件较差的坡地农田因无人耕种而逐渐弃耕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使得农田分布范围收缩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会优先选择靠近水源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交通便利或居民点的区域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以保障稳定灌溉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降低干旱风险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便于农产品运输销售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有利于劳动力往返和农业生产管理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更适合现代农业的发展需求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部分农田因产业调整转向附加值更高的特色农业或观光农业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进一步促使农田分布的集中化</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从粮食生产角度看</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问题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城镇化进程中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大量农村人口向城镇迁移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劳动力流失导致部分农田弃耕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城镇扩张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交通建设等占用大量耕地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压缩了粮食种植空间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使得区域粮食总产量面临下降风险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威胁粮食安全</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目标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提高粮食产量和质量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是保障区域内居民粮食供应稳定的基础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也是维护社会稳定和经济可持续发展的必要条件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稳定的粮食生产能够减少对外购粮食的依赖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增强区域粮食自给能力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降低因外部粮食市场波动带来的风险</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措施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太行山区水资源相对匮乏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且降水时空分布不均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采用滴灌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喷灌等节水技术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可减少水资源浪费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提高灌溉效率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确保作物在干旱时期也能获得充足水分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从而提高产量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利用卫星遥感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物联网等技术监测土壤肥力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作物生长状况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实现精准施肥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精准施药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降低生产成本的同时优化作物种植结构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提高作物品质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通过修建梯田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完善排水灌溉系统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加固田埂等措施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减少水土流失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增强农田抵御洪涝</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干旱等自然灾害的能力</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或文化保护角度</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问题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现代化进程中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大规模的城乡建设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交通开发等活动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可能直接破坏历史文化遗址和古建筑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受经济利益驱动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部分居民或企业可能在未经许可的情况下对古建筑进行改造或拆除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此外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自然风化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侵蚀以及缺乏科学保护措施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也加速了文物的损毁</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目标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保护和传承历史文化遗产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有助于保留太行八陉独特的历史记忆和文化底蕴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提升区域文化认同感和归属感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文化遗产作为区域文化软实力的重要载体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良好的保护与传承能够增强区域的文化吸引力和竞争力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促进文化产业发展</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措施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通过完善相关法律法规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明确文化遗产保护的责任主体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保护范围和违法行为处罚标准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为保护工作提供法律依据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加强执法监管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严厉打击破坏文物的行为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形成法律威慑力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全面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系统地对区域内的文化遗产进行调查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摸清其数量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分布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保存状况等信息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建立详细的文化遗产档案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这有助于制定针对性的保护方案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避免因信息缺失导致保护工作的遗漏或失误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通过举办文化遗产展览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讲座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文化节等活动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利用媒体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网络等渠道普及文化遗产保护知识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提高公众对文化遗产价值的认识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增强保护意识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形成全社会共同参与保护的良好氛围</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或旅游开发角度</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问题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目前八陉故道旅游资源开发停留在简单的景点观光层面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未能深入挖掘其历史文化内涵和地域特色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旅游产品同质化严重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缺乏吸引力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旅游基础设施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如交通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住宿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餐饮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不完善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服务质量不高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难以满足游客多样化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个性化的需求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导致游客停留时间短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旅游消费潜力未充分释放</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目标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发展特色旅游产业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能够将八陉故道的资源优势转化为经济优势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带动餐饮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住宿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交通等相关产业发展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创造就业机会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促进区域经济增长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旅游业的发展还能推动基础设施建设和生态环境改善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实现区域可持续发展</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r>
        <w:rPr>
          <w:rFonts w:ascii="宋体" w:eastAsia="宋体" w:hAnsi="宋体" w:cs="宋体"/>
          <w:color w:val="000000"/>
          <w:sz w:val="21"/>
          <w:shd w:val="clear" w:color="auto" w:fill="auto"/>
          <w:vertAlign w:val="baseline"/>
        </w:rPr>
        <w:t>措施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深入研究八陉的历史故事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军事文化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商贸文化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民俗风情等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将其融入旅游产品设计中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打造沉浸式实景演出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重现古代陉道生活场景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增强游客的参与感和体验感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改善通往景区的交通条件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增加景区周边的住宿和餐饮设施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完善景区内的游客服务中心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停车场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卫生间等配套设施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加强旅游从业人员培训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提高服务意识和专业技能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为游客提供优质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便捷的服务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利用短视频平台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社交媒体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旅游展会等渠道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宣传八陉故道的独特魅力和旅游产品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设计具有辨识度的旅游品牌标识和宣传口号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与周边知名景区合作推出联合旅游线路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扩大品牌影响力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吸引更多游客前来旅游消费</w:t>
      </w:r>
      <w:r>
        <w:rPr>
          <w:rFonts w:ascii="Times New Roman" w:eastAsia="Times New Roman" w:hAnsi="Times New Roman" w:cs="Times New Roman"/>
          <w:color w:val="000000"/>
          <w:sz w:val="21"/>
          <w:shd w:val="clear" w:color="auto" w:fill="auto"/>
          <w:vertAlign w:val="baseline"/>
        </w:rPr>
        <w:t>。</w:t>
      </w:r>
    </w:p>
    <w:p>
      <w:pPr>
        <w:pStyle w:val="Normalad7c3c8f-128a-4b4c-a50f-f5d1619b1e6c"/>
        <w:spacing w:line="320" w:lineRule="auto"/>
        <w:jc w:val="left"/>
        <w:textAlignment w:val="center"/>
        <w:rPr>
          <w:sz w:val="21"/>
        </w:rPr>
      </w:pPr>
    </w:p>
    <w:sectPr>
      <w:headerReference w:type="even" r:id="rId13"/>
      <w:headerReference w:type="default" r:id="rId14"/>
      <w:footerReference w:type="even" r:id="rId15"/>
      <w:footerReference w:type="default" r:id="rId16"/>
      <w:headerReference w:type="first" r:id="rId17"/>
      <w:pgSz w:w="11900" w:h="16840" w:orient="portrait"/>
      <w:pgMar w:top="1000" w:right="1800" w:bottom="1200" w:left="1800" w:header="40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pPr>
    <w:r>
      <w:t xml:space="preserve">第 </w:t>
    </w:r>
    <w:r>
      <w:fldChar w:fldCharType="begin"/>
    </w:r>
    <w:r>
      <w:instrText>PAGE "page number"</w:instrText>
    </w:r>
    <w:r>
      <w:fldChar w:fldCharType="separate"/>
    </w:r>
    <w:r>
      <w:t>page number</w:t>
    </w:r>
    <w:r>
      <w:fldChar w:fldCharType="end"/>
    </w:r>
    <w:r>
      <w:t xml:space="preserve"> 页，共 </w:t>
    </w:r>
    <w:r>
      <w:fldChar w:fldCharType="begin"/>
    </w:r>
    <w:r>
      <w:instrText>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pPr>
    <w:r>
      <w:t xml:space="preserve">第 </w:t>
    </w:r>
    <w:r>
      <w:fldChar w:fldCharType="begin"/>
    </w:r>
    <w:r>
      <w:instrText>PAGE "page number"</w:instrText>
    </w:r>
    <w:r>
      <w:fldChar w:fldCharType="separate"/>
    </w:r>
    <w:r>
      <w:t>page number</w:t>
    </w:r>
    <w:r>
      <w:fldChar w:fldCharType="end"/>
    </w:r>
    <w:r>
      <w:t xml:space="preserve"> 页，共 </w:t>
    </w:r>
    <w:r>
      <w:fldChar w:fldCharType="begin"/>
    </w:r>
    <w:r>
      <w:instrText>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5" o:spid="_x0000_s2049" type="#_x0000_t136" style="width:245.17pt;height:69.81pt;margin-top:0;margin-left:0;mso-position-horizontal:center;mso-position-horizontal-relative:margin;mso-position-vertical:center;mso-position-vertical-relative:margin;position:absolute;rotation:315;z-index:251658240" o:allowincell="f" fillcolor="white" stroked="f">
          <v:fill opacity="0.5"/>
          <v:textpath style="font-family:'Times New Roman';font-size:64pt" string="试题资源网"/>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6" o:spid="_x0000_s2050" type="#_x0000_t136" style="width:245.17pt;height:69.81pt;margin-top:0;margin-left:0;mso-position-horizontal:center;mso-position-horizontal-relative:margin;mso-position-vertical:center;mso-position-vertical-relative:margin;position:absolute;rotation:315;z-index:251659264" o:allowincell="f" fillcolor="white" stroked="f">
          <v:fill opacity="0.5"/>
          <v:textpath style="font-family:'Times New Roman';font-size:64pt" string="试题资源网"/>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7" o:spid="_x0000_s2051" type="#_x0000_t136" style="width:245.17pt;height:69.81pt;margin-top:0;margin-left:0;mso-position-horizontal:center;mso-position-horizontal-relative:margin;mso-position-vertical:center;mso-position-vertical-relative:margin;position:absolute;rotation:315;z-index:251660288" o:allowincell="f" fillcolor="white" stroked="f">
          <v:fill opacity="0.5"/>
          <v:textpath style="font-family:'Times New Roman';font-size:64pt" string="试题资源网"/>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TrackMoves/>
  <w:defaultTabStop w:val="720"/>
  <w:characterSpacingControl w:val="doNotCompress"/>
  <w:compat>
    <w:spaceForUL/>
    <w:balanceSingleByteDoubleByteWidth/>
    <w:doNotLeaveBackslashAlone/>
    <w:ulTrailSpace/>
    <w:doNotExpandShiftReturn/>
    <w:adjustLineHeightInTable/>
    <w:useFELayout/>
    <w:compatSetting w:name="compatibilityMode" w:uri="http://schemas.microsoft.com/office/word" w:val="12"/>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宋体" w:eastAsia="宋体" w:hAnsi="宋体" w:cs="宋体"/>
      <w:sz w:val="18"/>
      <w:szCs w:val="24"/>
      <w:lang w:val="en-US" w:eastAsia="uk-UA"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ubTitleStyle">
    <w:name w:val="subTitleStyle"/>
    <w:basedOn w:val="Normal"/>
    <w:qFormat/>
    <w:rPr>
      <w:rFonts w:ascii="宋体" w:eastAsia="宋体" w:hAnsi="宋体" w:cs="宋体"/>
      <w:b/>
      <w:color w:val="000000"/>
      <w:sz w:val="32"/>
    </w:rPr>
  </w:style>
  <w:style w:type="paragraph" w:customStyle="1" w:styleId="Normalad7c3c8f-128a-4b4c-a50f-f5d1619b1e6c">
    <w:name w:val="Normal_ad7c3c8f-128a-4b4c-a50f-f5d1619b1e6c"/>
    <w:qFormat/>
    <w:rPr>
      <w:rFonts w:ascii="Times New Roman" w:eastAsia="Times New Roman" w:hAnsi="Times New Roman"/>
      <w:sz w:val="24"/>
      <w:szCs w:val="24"/>
      <w:lang w:val="en-US" w:eastAsia="uk-UA" w:bidi="ar-SA"/>
    </w:rPr>
  </w:style>
  <w:style w:type="paragraph" w:customStyle="1" w:styleId="paraStyle">
    <w:name w:val="paraStyle"/>
    <w:basedOn w:val="Normal"/>
    <w:qFormat/>
    <w:rPr>
      <w:b/>
      <w:sz w:val="21"/>
    </w:rPr>
  </w:style>
  <w:style w:type="paragraph" w:customStyle="1" w:styleId="subTitleStylec922c491-0df0-45bb-a26c-fbecb1bdb2f0">
    <w:name w:val="subTitleStyle_c922c491-0df0-45bb-a26c-fbecb1bdb2f0"/>
    <w:basedOn w:val="Normalad7c3c8f-128a-4b4c-a50f-f5d1619b1e6c"/>
    <w:qFormat/>
    <w:rPr>
      <w:rFonts w:ascii="宋体" w:eastAsia="宋体" w:hAnsi="宋体" w:cs="宋体"/>
      <w:b/>
      <w:color w:val="000000"/>
      <w:sz w:val="32"/>
    </w:rPr>
  </w:style>
  <w:style w:type="table" w:styleId="TableGrid">
    <w:name w:val="Table Grid"/>
    <w:basedOn w:val="TableNormal"/>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jpeg" /><Relationship Id="rId12" Type="http://schemas.openxmlformats.org/officeDocument/2006/relationships/image" Target="media/image9.png" /><Relationship Id="rId13" Type="http://schemas.openxmlformats.org/officeDocument/2006/relationships/header" Target="header1.xml" /><Relationship Id="rId14" Type="http://schemas.openxmlformats.org/officeDocument/2006/relationships/header" Target="header2.xml" /><Relationship Id="rId15" Type="http://schemas.openxmlformats.org/officeDocument/2006/relationships/footer" Target="footer1.xml" /><Relationship Id="rId16" Type="http://schemas.openxmlformats.org/officeDocument/2006/relationships/footer" Target="footer2.xml" /><Relationship Id="rId17" Type="http://schemas.openxmlformats.org/officeDocument/2006/relationships/header" Target="header3.xml" /><Relationship Id="rId18" Type="http://schemas.openxmlformats.org/officeDocument/2006/relationships/theme" Target="theme/theme1.xml" /><Relationship Id="rId19"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Manager>试题资源</Manager>
  <Company>众望教育</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试题资源网试卷</dc:title>
  <dc:subject>试题资源</dc:subject>
  <dc:creator>stzy.com</dc:creator>
  <cp:keywords>试题资源, 试卷,课件，题库，组卷，教案，教学资源，众望教育, 必刷题，必刷卷</cp:keywords>
  <dc:description>试题资源网 题好 卷好 备课好</dc:description>
  <cp:lastModifiedBy>试题资源网</cp:lastModifiedBy>
  <cp:revision>1</cp:revision>
  <dcterms:created xsi:type="dcterms:W3CDTF">2025-06-17T11:32:16Z</dcterms:created>
  <dcterms:modified xsi:type="dcterms:W3CDTF">2025-06-17T11:32:16Z</dcterms:modified>
  <cp:category>试题</cp:category>
</cp:coreProperties>
</file>