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pStyle w:val="subTitleStyle"/>
        <w:spacing w:after="100" w:afterAutospacing="0"/>
        <w:jc w:val="center"/>
      </w:pPr>
      <w:r>
        <w:t>2025年普通高中学业水平选择性考试（湖北卷）地理试题（解析版）</w:t>
      </w:r>
    </w:p>
    <w:p>
      <w:pPr>
        <w:pStyle w:val="Normalc071cd13-6031-4b4d-8bbb-45140405aaf4"/>
      </w:pPr>
    </w:p>
    <w:p>
      <w:pPr>
        <w:pStyle w:val="paraStyle"/>
        <w:spacing w:before="200" w:beforeAutospacing="0" w:after="200" w:afterAutospacing="0"/>
      </w:pPr>
      <w:r>
        <w:t>一、单选题</w:t>
      </w:r>
    </w:p>
    <w:p>
      <w:pPr>
        <w:pStyle w:val="Normalc071cd13-6031-4b4d-8bbb-45140405aaf4"/>
        <w:numPr>
          <w:ilvl w:val="0"/>
          <w:numId w:val="0"/>
        </w:numPr>
        <w:spacing w:line="320" w:lineRule="auto"/>
        <w:ind w:firstLine="560"/>
        <w:jc w:val="left"/>
        <w:textAlignment w:val="center"/>
      </w:pPr>
      <w:r>
        <w:rPr>
          <w:rFonts w:ascii="楷体" w:eastAsia="楷体" w:hAnsi="楷体" w:cs="楷体"/>
          <w:color w:val="000000"/>
          <w:sz w:val="21"/>
          <w:shd w:val="clear" w:color="auto" w:fill="auto"/>
          <w:vertAlign w:val="baseline"/>
        </w:rPr>
        <w:t>走进北京通州航天育种基地</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色泽鲜艳的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太空樱桃</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太空番茄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引人注目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形态各异的</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太空南瓜</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太空辣椒</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令人大开眼界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基地依托种业科技园区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与众多企业共同构建了</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育</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繁</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推</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一体化的现代育种产业链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不仅把高品质的粮食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果蔬端上了百姓餐桌</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更攻克了一批种源</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卡脖子</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技术</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有力保障了国家粮食安全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下图示意该基地在北京市的位置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pPr>
      <w:r>
        <w:rPr>
          <w:rFonts w:ascii="Times New Roman" w:eastAsia="Times New Roman" w:hAnsi="Times New Roman" w:cs="Times New Roman"/>
          <w:strike w:val="0"/>
          <w:kern w:val="0"/>
          <w:sz w:val="24"/>
          <w:szCs w:val="24"/>
          <w:u w:val="none"/>
        </w:rPr>
        <w:drawing>
          <wp:inline distT="0" distB="0" distL="114300" distR="114300">
            <wp:extent cx="4057650" cy="2619375"/>
            <wp:effectExtent l="0" t="0" r="0" b="9525"/>
            <wp:docPr id="2" name="_x0000_i1026"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_i1026" descr="@@@0414a8b5f305449e9e7bf073e074bc50"/>
                    <pic:cNvPicPr>
                      <a:picLocks noChangeAspect="1"/>
                    </pic:cNvPicPr>
                  </pic:nvPicPr>
                  <pic:blipFill>
                    <a:blip xmlns:r="http://schemas.openxmlformats.org/officeDocument/2006/relationships" r:embed="rId4"/>
                    <a:stretch>
                      <a:fillRect/>
                    </a:stretch>
                  </pic:blipFill>
                  <pic:spPr>
                    <a:xfrm>
                      <a:off x="0" y="0"/>
                      <a:ext cx="4057650" cy="2619375"/>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该基地位于通州而非北京其他地区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主要是因为通州</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交通运输便利</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育种基础雄厚</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气候条件优越</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土地资源充足</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太空种子对农作物品质的提升</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打破了农业生产地域性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增强了农产品市场竞争力</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弱化了农业生产季节性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保障了农产品的稳定供应</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航天育种对农业发展的核心驱动表现在</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扩大农业生产规模</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减少农业劳动力投入</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推动农业科技创新</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促进农业生产专业化</w:t>
      </w:r>
    </w:p>
    <w:p>
      <w:pPr>
        <w:pStyle w:val="Normalc071cd13-6031-4b4d-8bbb-45140405aaf4"/>
        <w:tabs>
          <w:tab w:val="left" w:pos="4156"/>
        </w:tabs>
        <w:spacing w:line="320" w:lineRule="auto"/>
        <w:ind w:left="300"/>
        <w:jc w:val="left"/>
        <w:textAlignment w:val="center"/>
        <w:rPr>
          <w:sz w:val="21"/>
        </w:rPr>
      </w:pPr>
    </w:p>
    <w:p>
      <w:pPr>
        <w:pStyle w:val="Normalc071cd13-6031-4b4d-8bbb-45140405aaf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杭州市余杭区依托良渚文化和运河文化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发挥数字经济先发优势</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通过</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文化</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科技</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融合的模式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以数字文化产业为主导</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大力推动相关产业的发展</w:t>
      </w:r>
      <w:r>
        <w:rPr>
          <w:rFonts w:ascii="楷体" w:eastAsia="楷体" w:hAnsi="楷体" w:cs="楷体"/>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2024</w:t>
      </w:r>
      <w:r>
        <w:rPr>
          <w:rFonts w:ascii="楷体" w:eastAsia="楷体" w:hAnsi="楷体" w:cs="楷体"/>
          <w:color w:val="000000"/>
          <w:sz w:val="21"/>
          <w:shd w:val="clear" w:color="auto" w:fill="auto"/>
          <w:vertAlign w:val="baseline"/>
        </w:rPr>
        <w:t>年</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该区文化产业产值占杭州市的一半以上</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余杭区数字文化产业快速发展的突出优势是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运河沟通南北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信息通达性高</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文化资源丰富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政策支持得力</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传统产业发达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劳动力较充足</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数字技术先进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人才储备雄厚</w:t>
      </w:r>
    </w:p>
    <w:p>
      <w:pPr>
        <w:pStyle w:val="Normalc071cd13-6031-4b4d-8bbb-45140405aaf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科技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模式对余杭区产业发展的主要影响是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促进产业结构升级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延伸产业链价值链</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优化产业空间布局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重工业向郊区转移</w:t>
      </w:r>
    </w:p>
    <w:p>
      <w:pPr>
        <w:pStyle w:val="Normalc071cd13-6031-4b4d-8bbb-45140405aaf4"/>
        <w:tabs>
          <w:tab w:val="left" w:pos="4156"/>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持续加大产业投入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推进产业均衡发展</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提升交通建设水平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扩大物流辐射范围</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为促进余杭区文化产业高质量发展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应优先采取的措施是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大力开发未利用土地建设文化园区</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引入高校资源培养复合型文化人才</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健全文化科技融合的创新激励机制</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放宽文化企业准入标准以扩大规模</w:t>
      </w:r>
    </w:p>
    <w:p>
      <w:pPr>
        <w:pStyle w:val="Normalc071cd13-6031-4b4d-8bbb-45140405aaf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tabs>
          <w:tab w:val="left" w:pos="2078"/>
          <w:tab w:val="left" w:pos="4156"/>
          <w:tab w:val="left" w:pos="6234"/>
        </w:tabs>
        <w:spacing w:line="320" w:lineRule="auto"/>
        <w:ind w:left="300"/>
        <w:jc w:val="left"/>
        <w:textAlignment w:val="center"/>
        <w:rPr>
          <w:sz w:val="21"/>
        </w:rPr>
      </w:pPr>
    </w:p>
    <w:p>
      <w:pPr>
        <w:pStyle w:val="Normalc071cd13-6031-4b4d-8bbb-45140405aaf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某观测小组在当地以星空观测为主题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开展地理研学活动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在准备的星空图上标识了不同季节太阳的位置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419600" cy="1333500"/>
            <wp:effectExtent l="0" t="0" r="0" b="0"/>
            <wp:docPr id="3" name="_x0000_i102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_i1027" descr="@@@237d108fd5074a9b9132b3bcb7967c74"/>
                    <pic:cNvPicPr>
                      <a:picLocks noChangeAspect="1"/>
                    </pic:cNvPicPr>
                  </pic:nvPicPr>
                  <pic:blipFill>
                    <a:blip xmlns:r="http://schemas.openxmlformats.org/officeDocument/2006/relationships" r:embed="rId5"/>
                    <a:stretch>
                      <a:fillRect/>
                    </a:stretch>
                  </pic:blipFill>
                  <pic:spPr>
                    <a:xfrm>
                      <a:off x="0" y="0"/>
                      <a:ext cx="4419600" cy="1333500"/>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该小组开展星空观测时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为取得好的效果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需要考虑的主要因素是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天气</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纬度</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经度</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高度</w:t>
      </w:r>
    </w:p>
    <w:p>
      <w:pPr>
        <w:pStyle w:val="Normalc071cd13-6031-4b4d-8bbb-45140405aaf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观测发现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某夜晚</w:t>
      </w:r>
      <w:r>
        <w:rPr>
          <w:rFonts w:ascii="Times New Roman" w:eastAsia="Times New Roman" w:hAnsi="Times New Roman" w:cs="Times New Roman"/>
          <w:color w:val="000000"/>
          <w:sz w:val="21"/>
          <w:shd w:val="clear" w:color="auto" w:fill="auto"/>
          <w:vertAlign w:val="baseline"/>
        </w:rPr>
        <w:t>23：54</w:t>
      </w:r>
      <w:r>
        <w:rPr>
          <w:rFonts w:ascii="宋体" w:eastAsia="宋体" w:hAnsi="宋体" w:cs="宋体"/>
          <w:color w:val="000000"/>
          <w:sz w:val="21"/>
          <w:shd w:val="clear" w:color="auto" w:fill="auto"/>
          <w:vertAlign w:val="baseline"/>
        </w:rPr>
        <w:t>天琴座位于天顶附近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则第</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天出现在同一位置的时刻是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A．23：50</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B．23：54</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C．23：56</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D．23：58</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图所示太阳视运动方向和周期是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自东向西</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自西向东</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③1</w:t>
      </w:r>
      <w:r>
        <w:rPr>
          <w:rFonts w:ascii="宋体" w:eastAsia="宋体" w:hAnsi="宋体" w:cs="宋体"/>
          <w:color w:val="000000"/>
          <w:sz w:val="21"/>
          <w:shd w:val="clear" w:color="auto" w:fill="auto"/>
          <w:vertAlign w:val="baseline"/>
        </w:rPr>
        <w:t>恒星年</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④1</w:t>
      </w:r>
      <w:r>
        <w:rPr>
          <w:rFonts w:ascii="宋体" w:eastAsia="宋体" w:hAnsi="宋体" w:cs="宋体"/>
          <w:color w:val="000000"/>
          <w:sz w:val="21"/>
          <w:shd w:val="clear" w:color="auto" w:fill="auto"/>
          <w:vertAlign w:val="baseline"/>
        </w:rPr>
        <w:t>回归年</w:t>
      </w:r>
    </w:p>
    <w:p>
      <w:pPr>
        <w:pStyle w:val="Normalc071cd13-6031-4b4d-8bbb-45140405aaf4"/>
        <w:tabs>
          <w:tab w:val="left" w:pos="2078"/>
          <w:tab w:val="left" w:pos="4156"/>
          <w:tab w:val="left" w:pos="6234"/>
        </w:tabs>
        <w:spacing w:line="320" w:lineRule="auto"/>
        <w:ind w:left="30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tabs>
          <w:tab w:val="left" w:pos="2078"/>
          <w:tab w:val="left" w:pos="4156"/>
          <w:tab w:val="left" w:pos="6234"/>
        </w:tabs>
        <w:spacing w:line="320" w:lineRule="auto"/>
        <w:ind w:left="300"/>
        <w:jc w:val="left"/>
        <w:textAlignment w:val="center"/>
        <w:rPr>
          <w:sz w:val="21"/>
        </w:rPr>
      </w:pPr>
    </w:p>
    <w:p>
      <w:pPr>
        <w:pStyle w:val="Normalc071cd13-6031-4b4d-8bbb-45140405aaf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西北太平洋某珊瑚岛礁属热带季风气候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呈长条形</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沙堤环绕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植被繁茂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该岛沙嘴区受盛行风主导呈季节性变化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亦受波浪和潮汐作用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此外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极端风暴事件也会对沙嘴区造成重要影响</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移动固沙障根据需要灵活布设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w:t>
      </w:r>
      <w:r>
        <w:rPr>
          <w:rFonts w:ascii="Times New Roman" w:eastAsia="Times New Roman" w:hAnsi="Times New Roman" w:cs="Times New Roman"/>
          <w:color w:val="000000"/>
          <w:sz w:val="21"/>
          <w:shd w:val="clear" w:color="auto" w:fill="auto"/>
          <w:vertAlign w:val="baseline"/>
        </w:rPr>
        <w:t>2022</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~2023</w:t>
      </w:r>
      <w:r>
        <w:rPr>
          <w:rFonts w:ascii="楷体" w:eastAsia="楷体" w:hAnsi="楷体" w:cs="楷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楷体" w:eastAsia="楷体" w:hAnsi="楷体" w:cs="楷体"/>
          <w:color w:val="000000"/>
          <w:sz w:val="21"/>
          <w:shd w:val="clear" w:color="auto" w:fill="auto"/>
          <w:vertAlign w:val="baseline"/>
        </w:rPr>
        <w:t>月该岛沙嘴区的岸线变化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390900" cy="2305050"/>
            <wp:effectExtent l="0" t="0" r="0" b="0"/>
            <wp:docPr id="4" name="_x0000_i102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00_i1028" descr="@@@a55029a0-4cd6-4c0d-86a1-d2f6fbab93af"/>
                    <pic:cNvPicPr>
                      <a:picLocks noChangeAspect="1"/>
                    </pic:cNvPicPr>
                  </pic:nvPicPr>
                  <pic:blipFill>
                    <a:blip xmlns:r="http://schemas.openxmlformats.org/officeDocument/2006/relationships" r:embed="rId6"/>
                    <a:stretch>
                      <a:fillRect/>
                    </a:stretch>
                  </pic:blipFill>
                  <pic:spPr>
                    <a:xfrm>
                      <a:off x="0" y="0"/>
                      <a:ext cx="3390900" cy="2305050"/>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受冬季风影响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该岛沙嘴区冲淤特点是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北侧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南侧皆以侵蚀为主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北侧淤积为主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南侧侵蚀为主</w:t>
      </w:r>
    </w:p>
    <w:p>
      <w:pPr>
        <w:pStyle w:val="Normalc071cd13-6031-4b4d-8bbb-45140405aaf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北侧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南侧皆以淤积为主</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北侧侵蚀为主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南侧淤积为主</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极端风暴事件对该岛沙嘴区的影响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主要表现为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植被受损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岸线向海扩张</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表层海水流速减弱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淤积加剧</w:t>
      </w:r>
    </w:p>
    <w:p>
      <w:pPr>
        <w:pStyle w:val="Normalc071cd13-6031-4b4d-8bbb-45140405aaf4"/>
        <w:tabs>
          <w:tab w:val="left" w:pos="4156"/>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风浪增强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岸线侵蚀加剧</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表层海水流向转变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淤积加剧</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2022</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~2023</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月该沙嘴区的岸线变化表明</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沙嘴区受季风影响呈季节性冲淤交替</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沙嘴向西延伸的凸出部分基本无变化</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冬季时移动固沙障应主要布设于北侧</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冬季时移动固沙障应主要布设于南侧</w:t>
      </w:r>
    </w:p>
    <w:p>
      <w:pPr>
        <w:pStyle w:val="Normalc071cd13-6031-4b4d-8bbb-45140405aaf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tabs>
          <w:tab w:val="left" w:pos="2078"/>
          <w:tab w:val="left" w:pos="4156"/>
          <w:tab w:val="left" w:pos="6234"/>
        </w:tabs>
        <w:spacing w:line="320" w:lineRule="auto"/>
        <w:ind w:left="380"/>
        <w:jc w:val="left"/>
        <w:textAlignment w:val="center"/>
        <w:rPr>
          <w:sz w:val="21"/>
        </w:rPr>
      </w:pPr>
    </w:p>
    <w:p>
      <w:pPr>
        <w:pStyle w:val="Normalc071cd13-6031-4b4d-8bbb-45140405aaf4"/>
        <w:numPr>
          <w:ilvl w:val="0"/>
          <w:numId w:val="0"/>
        </w:numPr>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在长江上游川江段</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散布着大小不一</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形态各异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数量众多的江心岛</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根据地貌差异可将江心岛分为山地型和平坝型两类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其中山地型地形起伏较大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平坝型地势较为平坦</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岛上以传统农耕为主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在长期渐进式演化过程中</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山</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水</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林</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田</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居</w:t>
      </w:r>
      <w:r>
        <w:rPr>
          <w:rFonts w:ascii="Times New Roman" w:eastAsia="Times New Roman" w:hAnsi="Times New Roman" w:cs="Times New Roman"/>
          <w:color w:val="000000"/>
          <w:sz w:val="21"/>
          <w:shd w:val="clear" w:color="auto" w:fill="auto"/>
          <w:vertAlign w:val="baseline"/>
        </w:rPr>
        <w:t>”</w:t>
      </w:r>
      <w:r>
        <w:rPr>
          <w:rFonts w:ascii="楷体" w:eastAsia="楷体" w:hAnsi="楷体" w:cs="楷体"/>
          <w:color w:val="000000"/>
          <w:sz w:val="21"/>
          <w:shd w:val="clear" w:color="auto" w:fill="auto"/>
          <w:vertAlign w:val="baseline"/>
        </w:rPr>
        <w:t>于一体的岛屿聚落环境体系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下图示意川江段江心岛路网与聚落空间关系的结构模式</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据此完成下面小题</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4457700" cy="2390775"/>
            <wp:effectExtent l="0" t="0" r="0" b="9525"/>
            <wp:docPr id="5" name="_x0000_i10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00_i1029" descr="@@@c7c3a93c2c3e4634acf2020ad6366fc5"/>
                    <pic:cNvPicPr>
                      <a:picLocks noChangeAspect="1"/>
                    </pic:cNvPicPr>
                  </pic:nvPicPr>
                  <pic:blipFill>
                    <a:blip xmlns:r="http://schemas.openxmlformats.org/officeDocument/2006/relationships" r:embed="rId7"/>
                    <a:stretch>
                      <a:fillRect/>
                    </a:stretch>
                  </pic:blipFill>
                  <pic:spPr>
                    <a:xfrm>
                      <a:off x="0" y="0"/>
                      <a:ext cx="4457700" cy="2390775"/>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山地型江心岛路网与聚落空间关系结构模式为</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w:t>
      </w:r>
      <w:r>
        <w:rPr>
          <w:rFonts w:ascii="宋体" w:eastAsia="宋体" w:hAnsi="宋体" w:cs="宋体"/>
          <w:color w:val="000000"/>
          <w:sz w:val="21"/>
          <w:shd w:val="clear" w:color="auto" w:fill="auto"/>
          <w:vertAlign w:val="baseline"/>
        </w:rPr>
        <w:t>带状延伸型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w:t>
      </w:r>
      <w:r>
        <w:rPr>
          <w:rFonts w:ascii="宋体" w:eastAsia="宋体" w:hAnsi="宋体" w:cs="宋体"/>
          <w:color w:val="000000"/>
          <w:sz w:val="21"/>
          <w:shd w:val="clear" w:color="auto" w:fill="auto"/>
          <w:vertAlign w:val="baseline"/>
        </w:rPr>
        <w:t>环状延伸型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w:t>
      </w:r>
      <w:r>
        <w:rPr>
          <w:rFonts w:ascii="宋体" w:eastAsia="宋体" w:hAnsi="宋体" w:cs="宋体"/>
          <w:color w:val="000000"/>
          <w:sz w:val="21"/>
          <w:shd w:val="clear" w:color="auto" w:fill="auto"/>
          <w:vertAlign w:val="baseline"/>
        </w:rPr>
        <w:t>十字环绕型</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w:t>
      </w:r>
      <w:r>
        <w:rPr>
          <w:rFonts w:ascii="宋体" w:eastAsia="宋体" w:hAnsi="宋体" w:cs="宋体"/>
          <w:color w:val="000000"/>
          <w:sz w:val="21"/>
          <w:shd w:val="clear" w:color="auto" w:fill="auto"/>
          <w:vertAlign w:val="baseline"/>
        </w:rPr>
        <w:t>自由树枝型</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符合平坝型江心岛聚落空间组织特点的是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沟谷湾田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依坡筑舍</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密林沃野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集中聚居</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丘麓片田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择缓而居</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环林围田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逐路而居</w:t>
      </w:r>
    </w:p>
    <w:p>
      <w:pPr>
        <w:pStyle w:val="Normalc071cd13-6031-4b4d-8bbb-45140405aaf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川江段江心岛适应当地自然环境形成了差异化的聚落布局模式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其特征包括</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小规模散布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形态自由</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集中连片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布局紧凑</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放射状蔓延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多轴推进</w:t>
      </w:r>
      <w:r>
        <w:rPr>
          <w:rFonts w:ascii="Times New Roman" w:eastAsia="Times New Roman" w:hAnsi="Times New Roman" w:cs="Times New Roman"/>
          <w:color w:val="000000"/>
          <w:sz w:val="21"/>
          <w:shd w:val="clear" w:color="auto" w:fill="auto"/>
          <w:vertAlign w:val="baseline"/>
        </w:rPr>
        <w:t>           </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组团聚居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错落有致</w:t>
      </w:r>
    </w:p>
    <w:p>
      <w:pPr>
        <w:pStyle w:val="Normalc071cd13-6031-4b4d-8bbb-45140405aaf4"/>
        <w:tabs>
          <w:tab w:val="left" w:pos="2078"/>
          <w:tab w:val="left" w:pos="4156"/>
          <w:tab w:val="left" w:pos="6234"/>
        </w:tabs>
        <w:spacing w:line="320" w:lineRule="auto"/>
        <w:ind w:left="380"/>
        <w:jc w:val="left"/>
        <w:textAlignment w:val="center"/>
        <w:rPr>
          <w:sz w:val="21"/>
        </w:rPr>
      </w:pPr>
      <w:r>
        <w:rPr>
          <w:rFonts w:ascii="Times New Roman" w:eastAsia="Times New Roman" w:hAnsi="Times New Roman" w:cs="Times New Roman"/>
          <w:color w:val="000000"/>
          <w:sz w:val="21"/>
          <w:shd w:val="clear" w:color="auto" w:fill="auto"/>
          <w:vertAlign w:val="baseline"/>
        </w:rPr>
        <w:t>A．①③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B．①④</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C．②③</w:t>
      </w:r>
      <w:r>
        <w:rPr>
          <w:rFonts w:ascii="Times New Roman" w:eastAsia="Times New Roman" w:hAnsi="Times New Roman" w:cs="Times New Roman"/>
          <w:color w:val="000000"/>
          <w:sz w:val="21"/>
          <w:shd w:val="clear" w:color="auto" w:fill="auto"/>
          <w:vertAlign w:val="baseline"/>
        </w:rPr>
        <w:tab/>
      </w:r>
      <w:r>
        <w:rPr>
          <w:rFonts w:ascii="Times New Roman" w:eastAsia="Times New Roman" w:hAnsi="Times New Roman" w:cs="Times New Roman"/>
          <w:color w:val="000000"/>
          <w:sz w:val="21"/>
          <w:shd w:val="clear" w:color="auto" w:fill="auto"/>
          <w:vertAlign w:val="baseline"/>
        </w:rPr>
        <w:t>D．②④</w:t>
      </w:r>
    </w:p>
    <w:p>
      <w:pPr>
        <w:pStyle w:val="Normalc071cd13-6031-4b4d-8bbb-45140405aaf4"/>
        <w:tabs>
          <w:tab w:val="left" w:pos="2078"/>
          <w:tab w:val="left" w:pos="4156"/>
          <w:tab w:val="left" w:pos="6234"/>
        </w:tabs>
        <w:spacing w:line="320" w:lineRule="auto"/>
        <w:ind w:left="380"/>
        <w:jc w:val="left"/>
        <w:textAlignment w:val="center"/>
        <w:rPr>
          <w:sz w:val="21"/>
        </w:rPr>
      </w:pPr>
    </w:p>
    <w:p>
      <w:pPr>
        <w:pStyle w:val="Normalc071cd13-6031-4b4d-8bbb-45140405aaf4"/>
      </w:pPr>
    </w:p>
    <w:p>
      <w:pPr>
        <w:pStyle w:val="paraStyle"/>
        <w:spacing w:before="200" w:beforeAutospacing="0" w:after="200" w:afterAutospacing="0"/>
      </w:pPr>
      <w:r>
        <w:t>二、综合题</w:t>
      </w:r>
    </w:p>
    <w:p>
      <w:pPr>
        <w:pStyle w:val="Normalc071cd13-6031-4b4d-8bbb-45140405aaf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ind w:firstLine="560"/>
        <w:jc w:val="left"/>
        <w:textAlignment w:val="center"/>
        <w:rPr>
          <w:sz w:val="21"/>
        </w:rPr>
      </w:pPr>
      <w:r>
        <w:rPr>
          <w:rFonts w:ascii="Times New Roman" w:eastAsia="Times New Roman" w:hAnsi="Times New Roman" w:cs="Times New Roman"/>
          <w:color w:val="000000"/>
          <w:sz w:val="21"/>
          <w:shd w:val="clear" w:color="auto" w:fill="auto"/>
          <w:vertAlign w:val="baseline"/>
        </w:rPr>
        <w:t>20</w:t>
      </w:r>
      <w:r>
        <w:rPr>
          <w:rFonts w:ascii="楷体" w:eastAsia="楷体" w:hAnsi="楷体" w:cs="楷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60</w:t>
      </w:r>
      <w:r>
        <w:rPr>
          <w:rFonts w:ascii="楷体" w:eastAsia="楷体" w:hAnsi="楷体" w:cs="楷体"/>
          <w:color w:val="000000"/>
          <w:sz w:val="21"/>
          <w:shd w:val="clear" w:color="auto" w:fill="auto"/>
          <w:vertAlign w:val="baseline"/>
        </w:rPr>
        <w:t>年代至</w:t>
      </w:r>
      <w:r>
        <w:rPr>
          <w:rFonts w:ascii="Times New Roman" w:eastAsia="Times New Roman" w:hAnsi="Times New Roman" w:cs="Times New Roman"/>
          <w:color w:val="000000"/>
          <w:sz w:val="21"/>
          <w:shd w:val="clear" w:color="auto" w:fill="auto"/>
          <w:vertAlign w:val="baseline"/>
        </w:rPr>
        <w:t>80</w:t>
      </w:r>
      <w:r>
        <w:rPr>
          <w:rFonts w:ascii="楷体" w:eastAsia="楷体" w:hAnsi="楷体" w:cs="楷体"/>
          <w:color w:val="000000"/>
          <w:sz w:val="21"/>
          <w:shd w:val="clear" w:color="auto" w:fill="auto"/>
          <w:vertAlign w:val="baseline"/>
        </w:rPr>
        <w:t>年代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澳大利亚悉尼的人口从东部沿海中心区沿交通线向西扩散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奠定了悉尼都市区的基本框架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之后人口又出现回流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随着都市区的发展</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空间发展不均衡加剧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为应对由此带来的问题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悉尼都市区规划于</w:t>
      </w:r>
      <w:r>
        <w:rPr>
          <w:rFonts w:ascii="Times New Roman" w:eastAsia="Times New Roman" w:hAnsi="Times New Roman" w:cs="Times New Roman"/>
          <w:color w:val="000000"/>
          <w:sz w:val="21"/>
          <w:shd w:val="clear" w:color="auto" w:fill="auto"/>
          <w:vertAlign w:val="baseline"/>
        </w:rPr>
        <w:t>2018</w:t>
      </w:r>
      <w:r>
        <w:rPr>
          <w:rFonts w:ascii="楷体" w:eastAsia="楷体" w:hAnsi="楷体" w:cs="楷体"/>
          <w:color w:val="000000"/>
          <w:sz w:val="21"/>
          <w:shd w:val="clear" w:color="auto" w:fill="auto"/>
          <w:vertAlign w:val="baseline"/>
        </w:rPr>
        <w:t>年发布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该规划围绕不同核心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布局差异化产业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完善各层级中心间的快速交通联系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将悉尼都市区重塑为由东城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中城</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西城三个特色各异</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相互联系的城市组成的多中心都市区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规划通过合理安排居住区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增加住宅和公共服务设施供给</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恢复与保护生态系统等措施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提升都市区的宜居性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下图示意都市区规划的空间布局</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190875" cy="2847975"/>
            <wp:effectExtent l="0" t="0" r="9525" b="9525"/>
            <wp:docPr id="6" name="_x0000_i103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00_i1030" descr="@@@fa65bc8a1b114b32af2ba842b259a40d"/>
                    <pic:cNvPicPr>
                      <a:picLocks noChangeAspect="1"/>
                    </pic:cNvPicPr>
                  </pic:nvPicPr>
                  <pic:blipFill>
                    <a:blip xmlns:r="http://schemas.openxmlformats.org/officeDocument/2006/relationships" r:embed="rId8"/>
                    <a:stretch>
                      <a:fillRect/>
                    </a:stretch>
                  </pic:blipFill>
                  <pic:spPr>
                    <a:xfrm>
                      <a:off x="0" y="0"/>
                      <a:ext cx="3190875" cy="2847975"/>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（1）20</w:t>
      </w:r>
      <w:r>
        <w:rPr>
          <w:rFonts w:ascii="宋体" w:eastAsia="宋体" w:hAnsi="宋体" w:cs="宋体"/>
          <w:color w:val="000000"/>
          <w:sz w:val="21"/>
          <w:shd w:val="clear" w:color="auto" w:fill="auto"/>
          <w:vertAlign w:val="baseline"/>
        </w:rPr>
        <w:t>世纪</w:t>
      </w:r>
      <w:r>
        <w:rPr>
          <w:rFonts w:ascii="Times New Roman" w:eastAsia="Times New Roman" w:hAnsi="Times New Roman" w:cs="Times New Roman"/>
          <w:color w:val="000000"/>
          <w:sz w:val="21"/>
          <w:shd w:val="clear" w:color="auto" w:fill="auto"/>
          <w:vertAlign w:val="baseline"/>
        </w:rPr>
        <w:t>60</w:t>
      </w:r>
      <w:r>
        <w:rPr>
          <w:rFonts w:ascii="宋体" w:eastAsia="宋体" w:hAnsi="宋体" w:cs="宋体"/>
          <w:color w:val="000000"/>
          <w:sz w:val="21"/>
          <w:shd w:val="clear" w:color="auto" w:fill="auto"/>
          <w:vertAlign w:val="baseline"/>
        </w:rPr>
        <w:t>年代至</w:t>
      </w:r>
      <w:r>
        <w:rPr>
          <w:rFonts w:ascii="Times New Roman" w:eastAsia="Times New Roman" w:hAnsi="Times New Roman" w:cs="Times New Roman"/>
          <w:color w:val="000000"/>
          <w:sz w:val="21"/>
          <w:shd w:val="clear" w:color="auto" w:fill="auto"/>
          <w:vertAlign w:val="baseline"/>
        </w:rPr>
        <w:t>80</w:t>
      </w:r>
      <w:r>
        <w:rPr>
          <w:rFonts w:ascii="宋体" w:eastAsia="宋体" w:hAnsi="宋体" w:cs="宋体"/>
          <w:color w:val="000000"/>
          <w:sz w:val="21"/>
          <w:shd w:val="clear" w:color="auto" w:fill="auto"/>
          <w:vertAlign w:val="baseline"/>
        </w:rPr>
        <w:t>年代悉尼城市中心区人口向西扩散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试推测原因</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分析西城建设成为悉尼都市区新中心的有利条件</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说明该规划措施对提升悉尼都市区宜居性的作用</w:t>
      </w:r>
      <w:r>
        <w:rPr>
          <w:rFonts w:ascii="Times New Roman" w:eastAsia="Times New Roman" w:hAnsi="Times New Roman" w:cs="Times New Roman"/>
          <w:color w:val="000000"/>
          <w:sz w:val="21"/>
          <w:shd w:val="clear" w:color="auto" w:fill="auto"/>
          <w:vertAlign w:val="baseline"/>
        </w:rPr>
        <w:t>。</w:t>
      </w:r>
    </w:p>
    <w:p>
      <w:pPr>
        <w:pStyle w:val="Normalc071cd13-6031-4b4d-8bbb-45140405aaf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宋体" w:eastAsia="宋体" w:hAnsi="宋体" w:cs="宋体"/>
          <w:color w:val="000000"/>
          <w:sz w:val="21"/>
          <w:shd w:val="clear" w:color="auto" w:fill="auto"/>
          <w:vertAlign w:val="baseline"/>
        </w:rPr>
        <w:t>阅读文字材料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近年来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我国青藏高原地区围绕国家能源安全战略</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依托独特的自然条件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推动可再生能源的开发利用</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积极构建清洁低碳</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安全高效的能源体系</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但由于特殊的地理环境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该地区开发利用可再生能源面临着设备损耗快</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电网稳定性差</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生态保护压力大等诸多挑战</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为此</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需要采取有针对性的可再生能源开发利用措施</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以保障青藏高原地区能源开发利用的高质量发展</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简述青藏高原地区开发利用可再生能源的资源优势</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从自然环境角度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分析青藏高原地区开发利用可再生能源面临诸多挑战的原因</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提出提升青藏高原地区可再生能源开发利用水平的主要措施</w:t>
      </w:r>
      <w:r>
        <w:rPr>
          <w:rFonts w:ascii="Times New Roman" w:eastAsia="Times New Roman" w:hAnsi="Times New Roman" w:cs="Times New Roman"/>
          <w:color w:val="000000"/>
          <w:sz w:val="21"/>
          <w:shd w:val="clear" w:color="auto" w:fill="auto"/>
          <w:vertAlign w:val="baseline"/>
        </w:rPr>
        <w:t>。</w:t>
      </w:r>
    </w:p>
    <w:p>
      <w:pPr>
        <w:pStyle w:val="Normalc071cd13-6031-4b4d-8bbb-45140405aaf4"/>
        <w:numPr>
          <w:ilvl w:val="0"/>
          <w:numId w:val="0"/>
        </w:numPr>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宋体" w:eastAsia="宋体" w:hAnsi="宋体" w:cs="宋体"/>
          <w:color w:val="000000"/>
          <w:sz w:val="21"/>
          <w:shd w:val="clear" w:color="auto" w:fill="auto"/>
          <w:vertAlign w:val="baseline"/>
        </w:rPr>
        <w:t>阅读图文材料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完成下列要求</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ind w:firstLine="560"/>
        <w:jc w:val="left"/>
        <w:textAlignment w:val="center"/>
        <w:rPr>
          <w:sz w:val="21"/>
        </w:rPr>
      </w:pP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1</w:t>
      </w:r>
      <w:r>
        <w:rPr>
          <w:rFonts w:ascii="楷体" w:eastAsia="楷体" w:hAnsi="楷体" w:cs="楷体"/>
          <w:color w:val="000000"/>
          <w:sz w:val="21"/>
          <w:shd w:val="clear" w:color="auto" w:fill="auto"/>
          <w:vertAlign w:val="baseline"/>
        </w:rPr>
        <w:t>虚线所示区域是南极洲土壤类型多</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成土条件好的区域</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该区年均温约</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年降水量</w:t>
      </w:r>
      <w:r>
        <w:rPr>
          <w:rFonts w:ascii="Times New Roman" w:eastAsia="Times New Roman" w:hAnsi="Times New Roman" w:cs="Times New Roman"/>
          <w:color w:val="000000"/>
          <w:sz w:val="21"/>
          <w:shd w:val="clear" w:color="auto" w:fill="auto"/>
          <w:vertAlign w:val="baseline"/>
        </w:rPr>
        <w:t>200~1000mm</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地衣</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苔藓等低等植物散布</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企鹅</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黑背鸥等动物栖息在海岸区</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区内不同类型土壤有机质含量差异大</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其中部分区域土壤冻融扰动明显</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导致土壤有机质在垂直迁移过程中呈现出独特的分布特征</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随着全球气候变化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区内土壤性状</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成土过程也相应发生变化</w:t>
      </w:r>
      <w:r>
        <w:rPr>
          <w:rFonts w:ascii="楷体" w:eastAsia="楷体" w:hAnsi="楷体" w:cs="楷体"/>
          <w:color w:val="000000"/>
          <w:sz w:val="21"/>
          <w:shd w:val="clear" w:color="auto" w:fill="auto"/>
          <w:vertAlign w:val="baseline"/>
        </w:rPr>
        <w:t>。</w:t>
      </w:r>
      <w:r>
        <w:rPr>
          <w:rFonts w:ascii="楷体" w:eastAsia="楷体" w:hAnsi="楷体" w:cs="楷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楷体" w:eastAsia="楷体" w:hAnsi="楷体" w:cs="楷体"/>
          <w:color w:val="000000"/>
          <w:sz w:val="21"/>
          <w:shd w:val="clear" w:color="auto" w:fill="auto"/>
          <w:vertAlign w:val="baseline"/>
        </w:rPr>
        <w:t>示意该区某典型土壤有机质含量垂直分布</w:t>
      </w:r>
      <w:r>
        <w:rPr>
          <w:rFonts w:ascii="楷体" w:eastAsia="楷体" w:hAnsi="楷体" w:cs="楷体"/>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3857625" cy="1752600"/>
            <wp:effectExtent l="0" t="0" r="9525" b="0"/>
            <wp:docPr id="7" name="_x0000_i103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_x0000_i1031" descr="@@@b4a79e18b49b422e993137d249359c0f"/>
                    <pic:cNvPicPr>
                      <a:picLocks noChangeAspect="1"/>
                    </pic:cNvPicPr>
                  </pic:nvPicPr>
                  <pic:blipFill>
                    <a:blip xmlns:r="http://schemas.openxmlformats.org/officeDocument/2006/relationships" r:embed="rId9"/>
                    <a:stretch>
                      <a:fillRect/>
                    </a:stretch>
                  </pic:blipFill>
                  <pic:spPr>
                    <a:xfrm>
                      <a:off x="0" y="0"/>
                      <a:ext cx="3857625" cy="1752600"/>
                    </a:xfrm>
                    <a:prstGeom prst="rect">
                      <a:avLst/>
                    </a:prstGeom>
                  </pic:spPr>
                </pic:pic>
              </a:graphicData>
            </a:graphic>
          </wp:inline>
        </w:drawing>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指出该区土壤有机质的主要来源</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据图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归纳该类土壤有机质含量垂直变化特点并分析原因</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运用自然环境的整体性原理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说明全球气候变化对该区土壤形成与演化的影响</w:t>
      </w:r>
      <w:r>
        <w:rPr>
          <w:rFonts w:ascii="Times New Roman" w:eastAsia="Times New Roman" w:hAnsi="Times New Roman" w:cs="Times New Roman"/>
          <w:color w:val="000000"/>
          <w:sz w:val="21"/>
          <w:shd w:val="clear" w:color="auto" w:fill="auto"/>
          <w:vertAlign w:val="baseline"/>
        </w:rPr>
        <w:t>。</w:t>
      </w:r>
    </w:p>
    <w:p>
      <w:pPr>
        <w:pStyle w:val="subTitleStyleb589de8d-ad2c-4386-8bb8-4e2194b75325"/>
        <w:spacing w:before="600" w:after="600" w:afterAutospacing="0"/>
        <w:jc w:val="center"/>
      </w:pPr>
      <w:r>
        <w:br w:type="page"/>
      </w:r>
      <w:r>
        <w:t>参考答案</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2．</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3．</w:t>
      </w:r>
      <w:r>
        <w:rPr>
          <w:rFonts w:ascii="Times New Roman" w:eastAsia="Times New Roman" w:hAnsi="Times New Roman" w:cs="Times New Roman"/>
          <w:color w:val="000000"/>
          <w:sz w:val="21"/>
          <w:shd w:val="clear" w:color="auto" w:fill="auto"/>
          <w:vertAlign w:val="baseline"/>
        </w:rPr>
        <w:t>C</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由材料可知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通州建设航天育种基地的主要优势在于其拥有专门的种业科技园区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能够提供育种所需的科研力量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企业资源和完整产业链基础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具备完善的产业配套设施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北京地区整体交通运输条件都较为便利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通州的优势并非交通</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通州与北京其他区域同属温带季风气候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夏季高温多雨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雨热同期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并无特殊气候优势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且现代育种更多依赖科技而非自然条件</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通州作为北京城市副中心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土地资源或许相对丰富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但基地建设的核心在于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科技园区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带来的产业支撑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而非土地规模</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材料指出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太空种子通过改良作物的外观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口感和营养价值</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直接提升了农产品品质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使其色泽更加鲜艳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口感更佳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从而更受消费者欢迎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有效增加了市场份额和竞争力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把高品质的粮食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果蔬端上了百姓餐桌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的描述相契合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 xml:space="preserve"> 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地域性指的是作物对特定地理环境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如土壤</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的依赖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太空种子主要是优化品种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增强作物适应性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但并未改变地域限制</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季节性受气候周期影响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太空种子虽可能缩短农作物生长周期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增强抗逆性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但并没有弱化农业生产的季节性</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保障农产品稳定供应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维护国家粮食安全是通州航天育种基地现代育种产业链的最终成果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并非由</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农作物品质提升</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直接带来</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攻克了一批种源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卡脖子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结合相关知识可知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航天育种利用太空环境诱导种子基因突变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属于高科技育种手段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其核心意义在于推动种源技术的突破与创新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进而驱动农业向高科技方向转型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航天育种或许能间接提高产量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如优质种子推广后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但其核心在于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技术攻克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而非扩大农业生产规模</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航天育种处于育种环节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对劳动力需求较少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并且</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育</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繁</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推</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一体化现代育种产业链会增加对农业科技人员的岗位需求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并非减少劳动力投入</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航天育种的关键在于</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科技园区</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的平台支撑和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技术攻克</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以解决种源依赖问题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专业化是其发展的衍生效果</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并非驱动本质</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4．</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6．</w:t>
      </w:r>
      <w:r>
        <w:rPr>
          <w:rFonts w:ascii="Times New Roman" w:eastAsia="Times New Roman" w:hAnsi="Times New Roman" w:cs="Times New Roman"/>
          <w:color w:val="000000"/>
          <w:sz w:val="21"/>
          <w:shd w:val="clear" w:color="auto" w:fill="auto"/>
          <w:vertAlign w:val="baseline"/>
        </w:rPr>
        <w:t>C</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】4．</w:t>
      </w:r>
      <w:r>
        <w:rPr>
          <w:rFonts w:ascii="宋体" w:eastAsia="宋体" w:hAnsi="宋体" w:cs="宋体"/>
          <w:color w:val="000000"/>
          <w:sz w:val="21"/>
          <w:shd w:val="clear" w:color="auto" w:fill="auto"/>
          <w:vertAlign w:val="baseline"/>
        </w:rPr>
        <w:t>余杭区数字文化产业快速发展的突出优势在于其依托良渚文化和运河文化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具备丰富的文化资源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同时作为数字经济先发地区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拥有先进的数字技术和雄厚的人才储备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并且得益于有力的政策支持</w:t>
      </w:r>
      <w:r>
        <w:rPr>
          <w:rFonts w:ascii="Times New Roman" w:eastAsia="Times New Roman" w:hAnsi="Times New Roman" w:cs="Times New Roman"/>
          <w:color w:val="000000"/>
          <w:sz w:val="21"/>
          <w:shd w:val="clear" w:color="auto" w:fill="auto"/>
          <w:vertAlign w:val="baseline"/>
        </w:rPr>
        <w:t>，②④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现代交通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通信网络发达以及运河沟通南北对数字文化产业的直接推动作用较小</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数字文化产业属于新兴产业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主要依赖高素质人才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对劳动力数量需求较低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且与传统产业关联度不高</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rFonts w:hint="eastAsia"/>
          <w:sz w:val="21"/>
        </w:rPr>
      </w:pPr>
      <w:r>
        <w:rPr>
          <w:rFonts w:ascii="Times New Roman" w:eastAsia="Times New Roman" w:hAnsi="Times New Roman" w:cs="Times New Roman"/>
          <w:color w:val="000000"/>
          <w:sz w:val="21"/>
          <w:shd w:val="clear" w:color="auto" w:fill="auto"/>
          <w:vertAlign w:val="baseline"/>
        </w:rPr>
        <w:t>5．</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科技</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模式通过推动数字文化及相关产业发展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能够优化余杭区产业结构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促进产业升级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进一步延伸产业链与价值链</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数字文化产业与重工业之间的产业联系较弱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发展该产业对重工业的布局调整影响有限</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w:t>
      </w:r>
      <w:r>
        <w:rPr>
          <w:rFonts w:ascii="Times New Roman" w:eastAsia="Times New Roman" w:hAnsi="Times New Roman" w:cs="Times New Roman"/>
          <w:color w:val="000000"/>
          <w:sz w:val="21"/>
          <w:shd w:val="clear" w:color="auto" w:fill="auto"/>
          <w:vertAlign w:val="baseline"/>
        </w:rPr>
        <w:t xml:space="preserve"> + </w:t>
      </w:r>
      <w:r>
        <w:rPr>
          <w:rFonts w:ascii="宋体" w:eastAsia="宋体" w:hAnsi="宋体" w:cs="宋体"/>
          <w:color w:val="000000"/>
          <w:sz w:val="21"/>
          <w:shd w:val="clear" w:color="auto" w:fill="auto"/>
          <w:vertAlign w:val="baseline"/>
        </w:rPr>
        <w:t>科技</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模式依托区域特色优势发展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各地区难以实现均衡布局</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该模式主要依赖文化创意和数字技术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产品多为虚拟或数字化内容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对交通和物流的依赖程度较低</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6．</w:t>
      </w:r>
      <w:r>
        <w:rPr>
          <w:rFonts w:ascii="宋体" w:eastAsia="宋体" w:hAnsi="宋体" w:cs="宋体"/>
          <w:color w:val="000000"/>
          <w:sz w:val="21"/>
          <w:shd w:val="clear" w:color="auto" w:fill="auto"/>
          <w:vertAlign w:val="baseline"/>
        </w:rPr>
        <w:t>文化产业发展的核心在于高素质人才和文化科技创新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因此引入高校资源培养复合型文化人才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健全文化科技融合的创新激励机制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有助于推动产业高质量发展</w:t>
      </w:r>
      <w:r>
        <w:rPr>
          <w:rFonts w:ascii="Times New Roman" w:eastAsia="Times New Roman" w:hAnsi="Times New Roman" w:cs="Times New Roman"/>
          <w:color w:val="000000"/>
          <w:sz w:val="21"/>
          <w:shd w:val="clear" w:color="auto" w:fill="auto"/>
          <w:vertAlign w:val="baseline"/>
        </w:rPr>
        <w:t>，②③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文化产业以创意和技术为主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占地需求较小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大力开发未利用土地建设文化园区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无法直接促进产业创新发展</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放宽文化企业准入标准以扩大规模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可能导致市场无序竞争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不利于文化产业创新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甚至降低发展质量</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7．</w:t>
      </w:r>
      <w:r>
        <w:rPr>
          <w:rFonts w:ascii="Times New Roman" w:eastAsia="Times New Roman" w:hAnsi="Times New Roman" w:cs="Times New Roman"/>
          <w:color w:val="000000"/>
          <w:sz w:val="21"/>
          <w:shd w:val="clear" w:color="auto" w:fill="auto"/>
          <w:vertAlign w:val="baseline"/>
        </w:rPr>
        <w:t xml:space="preserve">B    </w:t>
      </w:r>
      <w:r>
        <w:rPr>
          <w:rFonts w:ascii="Times New Roman" w:eastAsia="Times New Roman" w:hAnsi="Times New Roman" w:cs="Times New Roman"/>
          <w:color w:val="000000"/>
          <w:sz w:val="21"/>
          <w:shd w:val="clear" w:color="auto" w:fill="auto"/>
          <w:vertAlign w:val="baseline"/>
        </w:rPr>
        <w:t>8．</w:t>
      </w:r>
      <w:r>
        <w:rPr>
          <w:rFonts w:ascii="Times New Roman" w:eastAsia="Times New Roman" w:hAnsi="Times New Roman" w:cs="Times New Roman"/>
          <w:color w:val="000000"/>
          <w:sz w:val="21"/>
          <w:shd w:val="clear" w:color="auto" w:fill="auto"/>
          <w:vertAlign w:val="baseline"/>
        </w:rPr>
        <w:t xml:space="preserve">A    </w:t>
      </w:r>
      <w:r>
        <w:rPr>
          <w:rFonts w:ascii="Times New Roman" w:eastAsia="Times New Roman" w:hAnsi="Times New Roman" w:cs="Times New Roman"/>
          <w:color w:val="000000"/>
          <w:sz w:val="21"/>
          <w:shd w:val="clear" w:color="auto" w:fill="auto"/>
          <w:vertAlign w:val="baseline"/>
        </w:rPr>
        <w:t>9．</w:t>
      </w:r>
      <w:r>
        <w:rPr>
          <w:rFonts w:ascii="Times New Roman" w:eastAsia="Times New Roman" w:hAnsi="Times New Roman" w:cs="Times New Roman"/>
          <w:color w:val="000000"/>
          <w:sz w:val="21"/>
          <w:shd w:val="clear" w:color="auto" w:fill="auto"/>
          <w:vertAlign w:val="baseline"/>
        </w:rPr>
        <w:t>B</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】7．</w:t>
      </w:r>
      <w:r>
        <w:rPr>
          <w:rFonts w:ascii="宋体" w:eastAsia="宋体" w:hAnsi="宋体" w:cs="宋体"/>
          <w:color w:val="000000"/>
          <w:sz w:val="21"/>
          <w:shd w:val="clear" w:color="auto" w:fill="auto"/>
          <w:vertAlign w:val="baseline"/>
        </w:rPr>
        <w:t>依据材料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该小组在当地进行星空观测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观测范围属于较小空间尺度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当地经度和纬度差异不明显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纬度因素对星空观测效果影响较小</w:t>
      </w:r>
      <w:r>
        <w:rPr>
          <w:rFonts w:ascii="Times New Roman" w:eastAsia="Times New Roman" w:hAnsi="Times New Roman" w:cs="Times New Roman"/>
          <w:color w:val="000000"/>
          <w:sz w:val="21"/>
          <w:shd w:val="clear" w:color="auto" w:fill="auto"/>
          <w:vertAlign w:val="baseline"/>
        </w:rPr>
        <w:t>，②③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而晴朗的夜晚天空通透无云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利于观察天体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且选择地势较高的地点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能减少周围建筑物遮挡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保证视线开阔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更适合观测星空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①④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8．</w:t>
      </w:r>
      <w:r>
        <w:rPr>
          <w:rFonts w:ascii="宋体" w:eastAsia="宋体" w:hAnsi="宋体" w:cs="宋体"/>
          <w:color w:val="000000"/>
          <w:sz w:val="21"/>
          <w:shd w:val="clear" w:color="auto" w:fill="auto"/>
          <w:vertAlign w:val="baseline"/>
        </w:rPr>
        <w:t>天琴座由恒星构成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当它在第</w:t>
      </w:r>
      <w:r>
        <w:rPr>
          <w:rFonts w:ascii="Times New Roman" w:eastAsia="Times New Roman" w:hAnsi="Times New Roman" w:cs="Times New Roman"/>
          <w:color w:val="000000"/>
          <w:sz w:val="21"/>
          <w:shd w:val="clear" w:color="auto" w:fill="auto"/>
          <w:vertAlign w:val="baseline"/>
        </w:rPr>
        <w:t xml:space="preserve"> 2 </w:t>
      </w:r>
      <w:r>
        <w:rPr>
          <w:rFonts w:ascii="宋体" w:eastAsia="宋体" w:hAnsi="宋体" w:cs="宋体"/>
          <w:color w:val="000000"/>
          <w:sz w:val="21"/>
          <w:shd w:val="clear" w:color="auto" w:fill="auto"/>
          <w:vertAlign w:val="baseline"/>
        </w:rPr>
        <w:t>天出现在同一位置时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意味着地球相对恒星自转了完整的</w:t>
      </w:r>
      <w:r>
        <w:rPr>
          <w:rFonts w:ascii="Times New Roman" w:eastAsia="Times New Roman" w:hAnsi="Times New Roman" w:cs="Times New Roman"/>
          <w:color w:val="000000"/>
          <w:sz w:val="21"/>
          <w:shd w:val="clear" w:color="auto" w:fill="auto"/>
          <w:vertAlign w:val="baseline"/>
        </w:rPr>
        <w:t xml:space="preserve"> 360°，</w:t>
      </w:r>
      <w:r>
        <w:rPr>
          <w:rFonts w:ascii="宋体" w:eastAsia="宋体" w:hAnsi="宋体" w:cs="宋体"/>
          <w:color w:val="000000"/>
          <w:sz w:val="21"/>
          <w:shd w:val="clear" w:color="auto" w:fill="auto"/>
          <w:vertAlign w:val="baseline"/>
        </w:rPr>
        <w:t>这个过程耗时一个恒星日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即</w:t>
      </w:r>
      <w:r>
        <w:rPr>
          <w:rFonts w:ascii="Times New Roman" w:eastAsia="Times New Roman" w:hAnsi="Times New Roman" w:cs="Times New Roman"/>
          <w:color w:val="000000"/>
          <w:sz w:val="21"/>
          <w:shd w:val="clear" w:color="auto" w:fill="auto"/>
          <w:vertAlign w:val="baseline"/>
        </w:rPr>
        <w:t xml:space="preserve"> 23 </w:t>
      </w:r>
      <w:r>
        <w:rPr>
          <w:rFonts w:ascii="宋体" w:eastAsia="宋体" w:hAnsi="宋体" w:cs="宋体"/>
          <w:color w:val="000000"/>
          <w:sz w:val="21"/>
          <w:shd w:val="clear" w:color="auto" w:fill="auto"/>
          <w:vertAlign w:val="baseline"/>
        </w:rPr>
        <w:t>时</w:t>
      </w:r>
      <w:r>
        <w:rPr>
          <w:rFonts w:ascii="Times New Roman" w:eastAsia="Times New Roman" w:hAnsi="Times New Roman" w:cs="Times New Roman"/>
          <w:color w:val="000000"/>
          <w:sz w:val="21"/>
          <w:shd w:val="clear" w:color="auto" w:fill="auto"/>
          <w:vertAlign w:val="baseline"/>
        </w:rPr>
        <w:t xml:space="preserve"> 56 </w:t>
      </w:r>
      <w:r>
        <w:rPr>
          <w:rFonts w:ascii="宋体" w:eastAsia="宋体" w:hAnsi="宋体" w:cs="宋体"/>
          <w:color w:val="000000"/>
          <w:sz w:val="21"/>
          <w:shd w:val="clear" w:color="auto" w:fill="auto"/>
          <w:vertAlign w:val="baseline"/>
        </w:rPr>
        <w:t>分</w:t>
      </w:r>
      <w:r>
        <w:rPr>
          <w:rFonts w:ascii="Times New Roman" w:eastAsia="Times New Roman" w:hAnsi="Times New Roman" w:cs="Times New Roman"/>
          <w:color w:val="000000"/>
          <w:sz w:val="21"/>
          <w:shd w:val="clear" w:color="auto" w:fill="auto"/>
          <w:vertAlign w:val="baseline"/>
        </w:rPr>
        <w:t xml:space="preserve"> 4 </w:t>
      </w:r>
      <w:r>
        <w:rPr>
          <w:rFonts w:ascii="宋体" w:eastAsia="宋体" w:hAnsi="宋体" w:cs="宋体"/>
          <w:color w:val="000000"/>
          <w:sz w:val="21"/>
          <w:shd w:val="clear" w:color="auto" w:fill="auto"/>
          <w:vertAlign w:val="baseline"/>
        </w:rPr>
        <w:t>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由此计算</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在第一天</w:t>
      </w:r>
      <w:r>
        <w:rPr>
          <w:rFonts w:ascii="Times New Roman" w:eastAsia="Times New Roman" w:hAnsi="Times New Roman" w:cs="Times New Roman"/>
          <w:color w:val="000000"/>
          <w:sz w:val="21"/>
          <w:shd w:val="clear" w:color="auto" w:fill="auto"/>
          <w:vertAlign w:val="baseline"/>
        </w:rPr>
        <w:t xml:space="preserve"> 23：54 </w:t>
      </w:r>
      <w:r>
        <w:rPr>
          <w:rFonts w:ascii="宋体" w:eastAsia="宋体" w:hAnsi="宋体" w:cs="宋体"/>
          <w:color w:val="000000"/>
          <w:sz w:val="21"/>
          <w:shd w:val="clear" w:color="auto" w:fill="auto"/>
          <w:vertAlign w:val="baseline"/>
        </w:rPr>
        <w:t>观测到天琴座的基础上</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加上一个恒星日的时间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可得次日出现的时刻为</w:t>
      </w:r>
      <w:r>
        <w:rPr>
          <w:rFonts w:ascii="Times New Roman" w:eastAsia="Times New Roman" w:hAnsi="Times New Roman" w:cs="Times New Roman"/>
          <w:color w:val="000000"/>
          <w:sz w:val="21"/>
          <w:shd w:val="clear" w:color="auto" w:fill="auto"/>
          <w:vertAlign w:val="baseline"/>
        </w:rPr>
        <w:t xml:space="preserve"> 23：50：04，</w:t>
      </w:r>
      <w:r>
        <w:rPr>
          <w:rFonts w:ascii="宋体" w:eastAsia="宋体" w:hAnsi="宋体" w:cs="宋体"/>
          <w:color w:val="000000"/>
          <w:sz w:val="21"/>
          <w:shd w:val="clear" w:color="auto" w:fill="auto"/>
          <w:vertAlign w:val="baseline"/>
        </w:rPr>
        <w:t>约为</w:t>
      </w:r>
      <w:r>
        <w:rPr>
          <w:rFonts w:ascii="Times New Roman" w:eastAsia="Times New Roman" w:hAnsi="Times New Roman" w:cs="Times New Roman"/>
          <w:color w:val="000000"/>
          <w:sz w:val="21"/>
          <w:shd w:val="clear" w:color="auto" w:fill="auto"/>
          <w:vertAlign w:val="baseline"/>
        </w:rPr>
        <w:t xml:space="preserve"> 23：50，</w:t>
      </w:r>
      <w:r>
        <w:rPr>
          <w:rFonts w:ascii="宋体" w:eastAsia="宋体" w:hAnsi="宋体" w:cs="宋体"/>
          <w:color w:val="000000"/>
          <w:sz w:val="21"/>
          <w:shd w:val="clear" w:color="auto" w:fill="auto"/>
          <w:vertAlign w:val="baseline"/>
        </w:rPr>
        <w:t>故</w:t>
      </w:r>
      <w:r>
        <w:rPr>
          <w:rFonts w:ascii="Times New Roman" w:eastAsia="Times New Roman" w:hAnsi="Times New Roman" w:cs="Times New Roman"/>
          <w:color w:val="000000"/>
          <w:sz w:val="21"/>
          <w:shd w:val="clear" w:color="auto" w:fill="auto"/>
          <w:vertAlign w:val="baseline"/>
        </w:rPr>
        <w:t xml:space="preserve"> 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，B、C、D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9．</w:t>
      </w:r>
      <w:r>
        <w:rPr>
          <w:rFonts w:ascii="宋体" w:eastAsia="宋体" w:hAnsi="宋体" w:cs="宋体"/>
          <w:color w:val="000000"/>
          <w:sz w:val="21"/>
          <w:shd w:val="clear" w:color="auto" w:fill="auto"/>
          <w:vertAlign w:val="baseline"/>
        </w:rPr>
        <w:t>根据天文知识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地球自西向东自转</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使得太阳在天空中的视运动方向呈现自东向西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表现为大致偏东升偏西落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所以</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图示展示的不同季节太阳视运动变化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是以太阳为参照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从春季到冬季再回到春季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这一周期对应一个回归年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而恒星年是以遥远恒星为参照的地球公转周期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与图示太阳视运动无关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10．</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11．</w:t>
      </w:r>
      <w:r>
        <w:rPr>
          <w:rFonts w:ascii="Times New Roman" w:eastAsia="Times New Roman" w:hAnsi="Times New Roman" w:cs="Times New Roman"/>
          <w:color w:val="000000"/>
          <w:sz w:val="21"/>
          <w:shd w:val="clear" w:color="auto" w:fill="auto"/>
          <w:vertAlign w:val="baseline"/>
        </w:rPr>
        <w:t xml:space="preserve">C    </w:t>
      </w:r>
      <w:r>
        <w:rPr>
          <w:rFonts w:ascii="Times New Roman" w:eastAsia="Times New Roman" w:hAnsi="Times New Roman" w:cs="Times New Roman"/>
          <w:color w:val="000000"/>
          <w:sz w:val="21"/>
          <w:shd w:val="clear" w:color="auto" w:fill="auto"/>
          <w:vertAlign w:val="baseline"/>
        </w:rPr>
        <w:t>12．</w:t>
      </w:r>
      <w:r>
        <w:rPr>
          <w:rFonts w:ascii="Times New Roman" w:eastAsia="Times New Roman" w:hAnsi="Times New Roman" w:cs="Times New Roman"/>
          <w:color w:val="000000"/>
          <w:sz w:val="21"/>
          <w:shd w:val="clear" w:color="auto" w:fill="auto"/>
          <w:vertAlign w:val="baseline"/>
        </w:rPr>
        <w:t>A</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】10．</w:t>
      </w:r>
      <w:r>
        <w:rPr>
          <w:rFonts w:ascii="宋体" w:eastAsia="宋体" w:hAnsi="宋体" w:cs="宋体"/>
          <w:color w:val="000000"/>
          <w:sz w:val="21"/>
          <w:shd w:val="clear" w:color="auto" w:fill="auto"/>
          <w:vertAlign w:val="baseline"/>
        </w:rPr>
        <w:t>从图示可知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该珊瑚岛位于西北太平洋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北半球</w:t>
      </w:r>
      <w:r>
        <w:rPr>
          <w:rFonts w:ascii="Times New Roman" w:eastAsia="Times New Roman" w:hAnsi="Times New Roman" w:cs="Times New Roman"/>
          <w:color w:val="000000"/>
          <w:sz w:val="21"/>
          <w:shd w:val="clear" w:color="auto" w:fill="auto"/>
          <w:vertAlign w:val="baseline"/>
        </w:rPr>
        <w:t xml:space="preserve">），2022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10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- 2023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月为冬半年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此期间沙嘴区北侧岸线向岛内移动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说明北侧受海浪等外力侵蚀作用强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南侧岸线向远离沙嘴区方向延伸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表明南侧以泥沙淤积为主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进而导致沙嘴区整体面积扩大</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。A、B、C </w:t>
      </w:r>
      <w:r>
        <w:rPr>
          <w:rFonts w:ascii="宋体" w:eastAsia="宋体" w:hAnsi="宋体" w:cs="宋体"/>
          <w:color w:val="000000"/>
          <w:sz w:val="21"/>
          <w:shd w:val="clear" w:color="auto" w:fill="auto"/>
          <w:vertAlign w:val="baseline"/>
        </w:rPr>
        <w:t>选项对南北岸线的侵蚀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淤积判断错误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不符合实际情况</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11．</w:t>
      </w:r>
      <w:r>
        <w:rPr>
          <w:rFonts w:ascii="宋体" w:eastAsia="宋体" w:hAnsi="宋体" w:cs="宋体"/>
          <w:color w:val="000000"/>
          <w:sz w:val="21"/>
          <w:shd w:val="clear" w:color="auto" w:fill="auto"/>
          <w:vertAlign w:val="baseline"/>
        </w:rPr>
        <w:t>该岛地处西北太平洋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夏秋季台风等极端风暴频发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伴随狂风巨浪和强降水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极端风暴来袭时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沙嘴区植被易受损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岛内泥沙在强风巨浪冲击下被侵蚀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岸线向陆地退缩</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狂风使风速剧增</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表层海水流动加速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风浪侵蚀能力显著增强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导致岸线侵蚀加剧</w:t>
      </w:r>
      <w:r>
        <w:rPr>
          <w:rFonts w:ascii="Times New Roman" w:eastAsia="Times New Roman" w:hAnsi="Times New Roman" w:cs="Times New Roman"/>
          <w:color w:val="000000"/>
          <w:sz w:val="21"/>
          <w:shd w:val="clear" w:color="auto" w:fill="auto"/>
          <w:vertAlign w:val="baseline"/>
        </w:rPr>
        <w:t xml:space="preserve">，C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风暴期间风浪增强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侵蚀作用远超淤积</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表层海水受狂风驱动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流向改变且侵蚀力增强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淤积作用微弱</w:t>
      </w:r>
      <w:r>
        <w:rPr>
          <w:rFonts w:ascii="Times New Roman" w:eastAsia="Times New Roman" w:hAnsi="Times New Roman" w:cs="Times New Roman"/>
          <w:color w:val="000000"/>
          <w:sz w:val="21"/>
          <w:shd w:val="clear" w:color="auto" w:fill="auto"/>
          <w:vertAlign w:val="baseline"/>
        </w:rPr>
        <w:t xml:space="preserve">，D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12．</w:t>
      </w:r>
      <w:r>
        <w:rPr>
          <w:rFonts w:ascii="宋体" w:eastAsia="宋体" w:hAnsi="宋体" w:cs="宋体"/>
          <w:color w:val="000000"/>
          <w:sz w:val="21"/>
          <w:shd w:val="clear" w:color="auto" w:fill="auto"/>
          <w:vertAlign w:val="baseline"/>
        </w:rPr>
        <w:t>分析图示海岸线轮廓变化</w:t>
      </w:r>
      <w:r>
        <w:rPr>
          <w:rFonts w:ascii="Times New Roman" w:eastAsia="Times New Roman" w:hAnsi="Times New Roman" w:cs="Times New Roman"/>
          <w:color w:val="000000"/>
          <w:sz w:val="21"/>
          <w:shd w:val="clear" w:color="auto" w:fill="auto"/>
          <w:vertAlign w:val="baseline"/>
        </w:rPr>
        <w:t xml:space="preserve">：2022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10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- 2023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冬半年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沙嘴区北侧侵蚀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南侧淤积</w:t>
      </w:r>
      <w:r>
        <w:rPr>
          <w:rFonts w:ascii="Times New Roman" w:eastAsia="Times New Roman" w:hAnsi="Times New Roman" w:cs="Times New Roman"/>
          <w:color w:val="000000"/>
          <w:sz w:val="21"/>
          <w:shd w:val="clear" w:color="auto" w:fill="auto"/>
          <w:vertAlign w:val="baseline"/>
        </w:rPr>
        <w:t xml:space="preserve">；2023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3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 xml:space="preserve"> - 2023 </w:t>
      </w:r>
      <w:r>
        <w:rPr>
          <w:rFonts w:ascii="宋体" w:eastAsia="宋体" w:hAnsi="宋体" w:cs="宋体"/>
          <w:color w:val="000000"/>
          <w:sz w:val="21"/>
          <w:shd w:val="clear" w:color="auto" w:fill="auto"/>
          <w:vertAlign w:val="baseline"/>
        </w:rPr>
        <w:t>年</w:t>
      </w:r>
      <w:r>
        <w:rPr>
          <w:rFonts w:ascii="Times New Roman" w:eastAsia="Times New Roman" w:hAnsi="Times New Roman" w:cs="Times New Roman"/>
          <w:color w:val="000000"/>
          <w:sz w:val="21"/>
          <w:shd w:val="clear" w:color="auto" w:fill="auto"/>
          <w:vertAlign w:val="baseline"/>
        </w:rPr>
        <w:t xml:space="preserve"> 10 </w:t>
      </w:r>
      <w:r>
        <w:rPr>
          <w:rFonts w:ascii="宋体" w:eastAsia="宋体" w:hAnsi="宋体" w:cs="宋体"/>
          <w:color w:val="000000"/>
          <w:sz w:val="21"/>
          <w:shd w:val="clear" w:color="auto" w:fill="auto"/>
          <w:vertAlign w:val="baseline"/>
        </w:rPr>
        <w:t>月</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夏半年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北侧淤积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南侧侵蚀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明显呈现出受季风影响的季节性冲淤交替特征</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沙嘴向西延伸的凸出部分随季节变化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并非稳定延伸</w:t>
      </w:r>
      <w:r>
        <w:rPr>
          <w:rFonts w:ascii="Times New Roman" w:eastAsia="Times New Roman" w:hAnsi="Times New Roman" w:cs="Times New Roman"/>
          <w:color w:val="000000"/>
          <w:sz w:val="21"/>
          <w:shd w:val="clear" w:color="auto" w:fill="auto"/>
          <w:vertAlign w:val="baseline"/>
        </w:rPr>
        <w:t>，②</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因冬季北侧侵蚀严重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为抵御侵蚀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移动固沙障应重点布置在北侧</w:t>
      </w:r>
      <w:r>
        <w:rPr>
          <w:rFonts w:ascii="Times New Roman" w:eastAsia="Times New Roman" w:hAnsi="Times New Roman" w:cs="Times New Roman"/>
          <w:color w:val="000000"/>
          <w:sz w:val="21"/>
          <w:shd w:val="clear" w:color="auto" w:fill="auto"/>
          <w:vertAlign w:val="baseline"/>
        </w:rPr>
        <w:t>，③</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，A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，B、C、D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w:t>
      </w:r>
      <w:r>
        <w:rPr>
          <w:rFonts w:ascii="Times New Roman" w:eastAsia="Times New Roman" w:hAnsi="Times New Roman" w:cs="Times New Roman"/>
          <w:color w:val="000000"/>
          <w:sz w:val="21"/>
          <w:shd w:val="clear" w:color="auto" w:fill="auto"/>
          <w:vertAlign w:val="baseline"/>
        </w:rPr>
        <w:t>13．</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14．</w:t>
      </w:r>
      <w:r>
        <w:rPr>
          <w:rFonts w:ascii="Times New Roman" w:eastAsia="Times New Roman" w:hAnsi="Times New Roman" w:cs="Times New Roman"/>
          <w:color w:val="000000"/>
          <w:sz w:val="21"/>
          <w:shd w:val="clear" w:color="auto" w:fill="auto"/>
          <w:vertAlign w:val="baseline"/>
        </w:rPr>
        <w:t xml:space="preserve">D    </w:t>
      </w:r>
      <w:r>
        <w:rPr>
          <w:rFonts w:ascii="Times New Roman" w:eastAsia="Times New Roman" w:hAnsi="Times New Roman" w:cs="Times New Roman"/>
          <w:color w:val="000000"/>
          <w:sz w:val="21"/>
          <w:shd w:val="clear" w:color="auto" w:fill="auto"/>
          <w:vertAlign w:val="baseline"/>
        </w:rPr>
        <w:t>15．</w:t>
      </w:r>
      <w:r>
        <w:rPr>
          <w:rFonts w:ascii="Times New Roman" w:eastAsia="Times New Roman" w:hAnsi="Times New Roman" w:cs="Times New Roman"/>
          <w:color w:val="000000"/>
          <w:sz w:val="21"/>
          <w:shd w:val="clear" w:color="auto" w:fill="auto"/>
          <w:vertAlign w:val="baseline"/>
        </w:rPr>
        <w:t>B</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】13．</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山地型江心岛因岛屿地势地貌复杂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高程与坡度变化大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导致路网难以形成规整的几何结构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其轴线骨架弯曲</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自由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由主路延伸出的支路构成树枝状结构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进而使得聚落形成有机生长的空间秩序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属于典型的自由树枝型模式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故</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带状延伸型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环状延伸型和十字环绕型路网结构主次分明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聚落形态和规模受路网影响大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空间秩序较均衡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更适合地势平坦的平坝型江心岛</w:t>
      </w:r>
      <w:r>
        <w:rPr>
          <w:rFonts w:ascii="Times New Roman" w:eastAsia="Times New Roman" w:hAnsi="Times New Roman" w:cs="Times New Roman"/>
          <w:color w:val="000000"/>
          <w:sz w:val="21"/>
          <w:shd w:val="clear" w:color="auto" w:fill="auto"/>
          <w:vertAlign w:val="baseline"/>
        </w:rPr>
        <w:t xml:space="preserve">，A、B、C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14．</w:t>
      </w:r>
      <w:r>
        <w:rPr>
          <w:rFonts w:ascii="宋体" w:eastAsia="宋体" w:hAnsi="宋体" w:cs="宋体"/>
          <w:color w:val="000000"/>
          <w:sz w:val="21"/>
          <w:shd w:val="clear" w:color="auto" w:fill="auto"/>
          <w:vertAlign w:val="baseline"/>
        </w:rPr>
        <w:t>由材料可知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川江段江心岛聚落形态受地形地貌和耕作条件制约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与自然要素联系紧密</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平坝型江心岛地势平坦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密林沃野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集中聚居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环林围田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逐路而居</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的坝田林居聚落组织</w:t>
      </w:r>
      <w:r>
        <w:rPr>
          <w:rFonts w:ascii="Times New Roman" w:eastAsia="Times New Roman" w:hAnsi="Times New Roman" w:cs="Times New Roman"/>
          <w:color w:val="000000"/>
          <w:sz w:val="21"/>
          <w:shd w:val="clear" w:color="auto" w:fill="auto"/>
          <w:vertAlign w:val="baseline"/>
        </w:rPr>
        <w:t>，②④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而山地型江心岛地势起伏大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形成的是</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沟谷湾田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依坡筑舍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丘麓片田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择缓而居</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的丘塘田林居聚落组织</w:t>
      </w:r>
      <w:r>
        <w:rPr>
          <w:rFonts w:ascii="Times New Roman" w:eastAsia="Times New Roman" w:hAnsi="Times New Roman" w:cs="Times New Roman"/>
          <w:color w:val="000000"/>
          <w:sz w:val="21"/>
          <w:shd w:val="clear" w:color="auto" w:fill="auto"/>
          <w:vertAlign w:val="baseline"/>
        </w:rPr>
        <w:t>，①③</w:t>
      </w:r>
      <w:r>
        <w:rPr>
          <w:rFonts w:ascii="宋体" w:eastAsia="宋体" w:hAnsi="宋体" w:cs="宋体"/>
          <w:color w:val="000000"/>
          <w:sz w:val="21"/>
          <w:shd w:val="clear" w:color="auto" w:fill="auto"/>
          <w:vertAlign w:val="baseline"/>
        </w:rPr>
        <w:t>描述的是山地型江心岛特征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不符合平坝型江心岛情况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因此</w:t>
      </w:r>
      <w:r>
        <w:rPr>
          <w:rFonts w:ascii="Times New Roman" w:eastAsia="Times New Roman" w:hAnsi="Times New Roman" w:cs="Times New Roman"/>
          <w:color w:val="000000"/>
          <w:sz w:val="21"/>
          <w:shd w:val="clear" w:color="auto" w:fill="auto"/>
          <w:vertAlign w:val="baseline"/>
        </w:rPr>
        <w:t xml:space="preserve"> D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，A、B、C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bookmarkStart w:id="0" w:name="_GoBack"/>
      <w:bookmarkEnd w:id="0"/>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15．</w:t>
      </w:r>
      <w:r>
        <w:rPr>
          <w:rFonts w:ascii="宋体" w:eastAsia="宋体" w:hAnsi="宋体" w:cs="宋体"/>
          <w:color w:val="000000"/>
          <w:sz w:val="21"/>
          <w:shd w:val="clear" w:color="auto" w:fill="auto"/>
          <w:vertAlign w:val="baseline"/>
        </w:rPr>
        <w:t>结合材料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川江段江心岛聚落空间形态受地形地貌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路网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山水林田等多种环境要素影响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适耕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营宅</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的人居空间适应模式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山地型江心岛顺应等高线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依据地势地貌和坡度条件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小规模散布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形态自由</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的聚落布局</w:t>
      </w:r>
      <w:r>
        <w:rPr>
          <w:rFonts w:ascii="Times New Roman" w:eastAsia="Times New Roman" w:hAnsi="Times New Roman" w:cs="Times New Roman"/>
          <w:color w:val="000000"/>
          <w:sz w:val="21"/>
          <w:shd w:val="clear" w:color="auto" w:fill="auto"/>
          <w:vertAlign w:val="baseline"/>
        </w:rPr>
        <w:t>，①</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平坝型江心岛凭借平坦地势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形成了</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组团聚居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错落有致</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的聚落布局</w:t>
      </w:r>
      <w:r>
        <w:rPr>
          <w:rFonts w:ascii="Times New Roman" w:eastAsia="Times New Roman" w:hAnsi="Times New Roman" w:cs="Times New Roman"/>
          <w:color w:val="000000"/>
          <w:sz w:val="21"/>
          <w:shd w:val="clear" w:color="auto" w:fill="auto"/>
          <w:vertAlign w:val="baseline"/>
        </w:rPr>
        <w:t>，④</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江心岛面积和形态多样</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集中连片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布局紧凑</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和</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放射状蔓延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多轴推进</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的布局模式不符合江心岛的空间和地形特点</w:t>
      </w:r>
      <w:r>
        <w:rPr>
          <w:rFonts w:ascii="Times New Roman" w:eastAsia="Times New Roman" w:hAnsi="Times New Roman" w:cs="Times New Roman"/>
          <w:color w:val="000000"/>
          <w:sz w:val="21"/>
          <w:shd w:val="clear" w:color="auto" w:fill="auto"/>
          <w:vertAlign w:val="baseline"/>
        </w:rPr>
        <w:t>，②③</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综上</w:t>
      </w:r>
      <w:r>
        <w:rPr>
          <w:rFonts w:ascii="Times New Roman" w:eastAsia="Times New Roman" w:hAnsi="Times New Roman" w:cs="Times New Roman"/>
          <w:color w:val="000000"/>
          <w:sz w:val="21"/>
          <w:shd w:val="clear" w:color="auto" w:fill="auto"/>
          <w:vertAlign w:val="baseline"/>
        </w:rPr>
        <w:t xml:space="preserve">，B </w:t>
      </w:r>
      <w:r>
        <w:rPr>
          <w:rFonts w:ascii="宋体" w:eastAsia="宋体" w:hAnsi="宋体" w:cs="宋体"/>
          <w:color w:val="000000"/>
          <w:sz w:val="21"/>
          <w:shd w:val="clear" w:color="auto" w:fill="auto"/>
          <w:vertAlign w:val="baseline"/>
        </w:rPr>
        <w:t>正确</w:t>
      </w:r>
      <w:r>
        <w:rPr>
          <w:rFonts w:ascii="Times New Roman" w:eastAsia="Times New Roman" w:hAnsi="Times New Roman" w:cs="Times New Roman"/>
          <w:color w:val="000000"/>
          <w:sz w:val="21"/>
          <w:shd w:val="clear" w:color="auto" w:fill="auto"/>
          <w:vertAlign w:val="baseline"/>
        </w:rPr>
        <w:t xml:space="preserve">，A、C、D </w:t>
      </w:r>
      <w:r>
        <w:rPr>
          <w:rFonts w:ascii="宋体" w:eastAsia="宋体" w:hAnsi="宋体" w:cs="宋体"/>
          <w:color w:val="000000"/>
          <w:sz w:val="21"/>
          <w:shd w:val="clear" w:color="auto" w:fill="auto"/>
          <w:vertAlign w:val="baseline"/>
        </w:rPr>
        <w:t>错误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center"/>
        <w:textAlignment w:val="center"/>
        <w:rPr>
          <w:rFonts w:ascii="黑体" w:eastAsia="黑体" w:hAnsi="黑体" w:cs="黑体"/>
          <w:b/>
          <w:i w:val="0"/>
          <w:color w:val="000000"/>
          <w:sz w:val="30"/>
        </w:rPr>
      </w:pP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16．</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交通条件改善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沿交通线向西扩散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便于居民向西迁移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市中心区产业外迁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带动人口外移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郊区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住房等基础设施建设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吸引人口迁入</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在建西悉尼国际机场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交通枢纽优势明显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规划主导产业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明确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产业发展潜力大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可利用土地相对充足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发展空间广</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多中心布局</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缓解单中心发展压力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均衡区域发展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合理安排居住区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增加住宅供应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缓解住房紧张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增加公共服务设施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提升居民生活便利性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恢复与保护生态系统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改善环境质量</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人口从东部沿海中心区沿交通线向西扩散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可知交通线改善为人口迁移提供便利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便于居民向西迁移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奠定悉尼都市区基本框架</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阶段</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市中心区产业可能向外转移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如工业外迁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带动就业人口西移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同时西部郊区进行开发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建设住房等基础设施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吸引中心区人口因改善居住需求迁入</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西悉尼国际机场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物流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制造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在建机场使西城成为交通枢纽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利于物流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旅游等产业发展</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规划明确主导产业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产业定位清晰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吸引相关企业集聚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从图中看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西城山地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湖泊等生态用地外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可开发土地相对多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发展空间充足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利于城市建设扩张</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重塑为东城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中城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西城三个特色各异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相互联系的城市组成的多中心都市区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多中心布局分散城市功能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缓解单中心的人口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产业压力</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促进区域均衡</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 xml:space="preserve"> “</w:t>
      </w:r>
      <w:r>
        <w:rPr>
          <w:rFonts w:ascii="宋体" w:eastAsia="宋体" w:hAnsi="宋体" w:cs="宋体"/>
          <w:color w:val="000000"/>
          <w:sz w:val="21"/>
          <w:shd w:val="clear" w:color="auto" w:fill="auto"/>
          <w:vertAlign w:val="baseline"/>
        </w:rPr>
        <w:t>合理安排居住区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增加住宅和公共服务设施供给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增加住房供应</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缓解住房紧张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公共服务设施提升生活便捷度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恢复与保护生态系统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改善城市生态环境质量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提升宜居性</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17．</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海拔高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空气稀薄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透明度高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三江源地区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河流水量大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落差大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水能资源丰富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地处板块交界处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地热资源丰富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受高原季风等影响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风力较大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风能资源丰富</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青藏高原气候高寒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生态环境脆弱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多年冻土广布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地质条件复杂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风沙天气多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施工条件差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施工难度大</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优化交通和配套设施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研发适应高原环境的装备技术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引进国际先进技术与经验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加强本地人才培养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突破储能与综合利用技术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青藏高原海拔高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空气稀薄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大气透明度高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大气对太阳辐射的削弱作用弱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到达地面的太阳辐射强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青藏高原东南部的三江源地区</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是多条河流的发源地</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冰雪融水等补给河流</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河流水量大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地处阶梯交界处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河流落差大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水能资源丰富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根据板块分布可知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青藏高原地处板块交界处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地热资源丰富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冬季和夏季存在高原季风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风力较大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风能资源丰富</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青藏高原海拔高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空气稀薄</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气候高寒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影响施工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施工难度大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工程建设破坏生态环境后难以恢复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生态环境脆弱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环境方面的投入较高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海拔高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多年冻土广布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地基不稳</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地质条件复杂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需要加大技术投入</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高原面上植被覆盖率低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风沙天气多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施工条件差</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施工难度大</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资源开发和工程建设</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需要运输材料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设备和施工人员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应优化交通和配套设施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满足施工需求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青藏高原地质条件复杂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气候高寒</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多年冻土广布等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需要研发适应高原环境的装备技术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风能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太阳能</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水能等</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不稳定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应引进国际先进技术与经验</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加强本地人才培养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突破储能与综合利用技术</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18．</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答案</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地衣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苔藓等低等植物的残体分解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黑背鸥等动物的排泄物和遗体</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特点</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表层有机质含量最高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随深度增加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有机质含量先下降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后略有上升</w:t>
      </w:r>
      <w:r>
        <w:rPr>
          <w:rFonts w:ascii="Times New Roman" w:eastAsia="Times New Roman" w:hAnsi="Times New Roman" w:cs="Times New Roman"/>
          <w:color w:val="000000"/>
          <w:sz w:val="21"/>
          <w:shd w:val="clear" w:color="auto" w:fill="auto"/>
          <w:vertAlign w:val="baseline"/>
        </w:rPr>
        <w:t xml:space="preserve">。 </w:t>
      </w:r>
    </w:p>
    <w:p>
      <w:pPr>
        <w:pStyle w:val="Normalc071cd13-6031-4b4d-8bbb-45140405aaf4"/>
        <w:spacing w:line="320" w:lineRule="auto"/>
        <w:jc w:val="left"/>
        <w:textAlignment w:val="center"/>
        <w:rPr>
          <w:sz w:val="21"/>
        </w:rPr>
      </w:pPr>
      <w:r>
        <w:rPr>
          <w:rFonts w:ascii="宋体" w:eastAsia="宋体" w:hAnsi="宋体" w:cs="宋体"/>
          <w:color w:val="000000"/>
          <w:sz w:val="21"/>
          <w:shd w:val="clear" w:color="auto" w:fill="auto"/>
          <w:vertAlign w:val="baseline"/>
        </w:rPr>
        <w:t>原因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表层有机质主要来源于动植物残体及排泄物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积累较多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冻融扰动使表层有机质向下迁移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但随深度增加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迁移量减少</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深层土壤温度低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生物活动弱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有机质略有上升</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气温升高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加速冻土融化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促进土壤侵蚀和风化</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增加土壤微生物活性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降低土壤有机质含量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温度升高可能促进植物生长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增加土壤有机质含量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加快成图过程</w:t>
      </w:r>
      <w:r>
        <w:rPr>
          <w:rFonts w:ascii="Times New Roman" w:eastAsia="Times New Roman" w:hAnsi="Times New Roman" w:cs="Times New Roman"/>
          <w:color w:val="000000"/>
          <w:sz w:val="21"/>
          <w:shd w:val="clear" w:color="auto" w:fill="auto"/>
          <w:vertAlign w:val="baseline"/>
        </w:rPr>
        <w:t xml:space="preserve">。 </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详解</w:t>
      </w:r>
      <w:r>
        <w:rPr>
          <w:rFonts w:ascii="Times New Roman" w:eastAsia="Times New Roman" w:hAnsi="Times New Roman" w:cs="Times New Roman"/>
          <w:color w:val="000000"/>
          <w:sz w:val="21"/>
          <w:shd w:val="clear" w:color="auto" w:fill="auto"/>
          <w:vertAlign w:val="baseline"/>
        </w:rPr>
        <w:t>】（1）</w:t>
      </w:r>
      <w:r>
        <w:rPr>
          <w:rFonts w:ascii="宋体" w:eastAsia="宋体" w:hAnsi="宋体" w:cs="宋体"/>
          <w:color w:val="000000"/>
          <w:sz w:val="21"/>
          <w:shd w:val="clear" w:color="auto" w:fill="auto"/>
          <w:vertAlign w:val="baseline"/>
        </w:rPr>
        <w:t>材料中提到该区域有地衣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苔藓等低等植物分布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它们的残体分解后会形成有机质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企鹅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黑背鸥等动物在海岸区栖息</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它们的粪便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如企鹅粪</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和遗体分解后也会贡献有机质</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图</w:t>
      </w:r>
      <w:r>
        <w:rPr>
          <w:rFonts w:ascii="Times New Roman" w:eastAsia="Times New Roman" w:hAnsi="Times New Roman" w:cs="Times New Roman"/>
          <w:color w:val="000000"/>
          <w:sz w:val="21"/>
          <w:shd w:val="clear" w:color="auto" w:fill="auto"/>
          <w:vertAlign w:val="baseline"/>
        </w:rPr>
        <w:t>2</w:t>
      </w:r>
      <w:r>
        <w:rPr>
          <w:rFonts w:ascii="宋体" w:eastAsia="宋体" w:hAnsi="宋体" w:cs="宋体"/>
          <w:color w:val="000000"/>
          <w:sz w:val="21"/>
          <w:shd w:val="clear" w:color="auto" w:fill="auto"/>
          <w:vertAlign w:val="baseline"/>
        </w:rPr>
        <w:t>显示</w:t>
      </w:r>
      <w:r>
        <w:rPr>
          <w:rFonts w:ascii="Times New Roman" w:eastAsia="Times New Roman" w:hAnsi="Times New Roman" w:cs="Times New Roman"/>
          <w:color w:val="000000"/>
          <w:sz w:val="21"/>
          <w:shd w:val="clear" w:color="auto" w:fill="auto"/>
          <w:vertAlign w:val="baseline"/>
        </w:rPr>
        <w:t>，0～6cm</w:t>
      </w:r>
      <w:r>
        <w:rPr>
          <w:rFonts w:ascii="宋体" w:eastAsia="宋体" w:hAnsi="宋体" w:cs="宋体"/>
          <w:color w:val="000000"/>
          <w:sz w:val="21"/>
          <w:shd w:val="clear" w:color="auto" w:fill="auto"/>
          <w:vertAlign w:val="baseline"/>
        </w:rPr>
        <w:t>有机质含量最高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约</w:t>
      </w:r>
      <w:r>
        <w:rPr>
          <w:rFonts w:ascii="Times New Roman" w:eastAsia="Times New Roman" w:hAnsi="Times New Roman" w:cs="Times New Roman"/>
          <w:color w:val="000000"/>
          <w:sz w:val="21"/>
          <w:shd w:val="clear" w:color="auto" w:fill="auto"/>
          <w:vertAlign w:val="baseline"/>
        </w:rPr>
        <w:t>3.0g/kg），</w:t>
      </w:r>
      <w:r>
        <w:rPr>
          <w:rFonts w:ascii="宋体" w:eastAsia="宋体" w:hAnsi="宋体" w:cs="宋体"/>
          <w:color w:val="000000"/>
          <w:sz w:val="21"/>
          <w:shd w:val="clear" w:color="auto" w:fill="auto"/>
          <w:vertAlign w:val="baseline"/>
        </w:rPr>
        <w:t>说明表层是主要积累层</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有机质主要来源于地衣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苔藓等低等植物的残体和企鹅</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黑背鸥等动物的粪便和遗体</w:t>
      </w:r>
      <w:r>
        <w:rPr>
          <w:rFonts w:ascii="Times New Roman" w:eastAsia="Times New Roman" w:hAnsi="Times New Roman" w:cs="Times New Roman"/>
          <w:color w:val="000000"/>
          <w:sz w:val="21"/>
          <w:shd w:val="clear" w:color="auto" w:fill="auto"/>
          <w:vertAlign w:val="baseline"/>
        </w:rPr>
        <w:t>。6～24cm</w:t>
      </w:r>
      <w:r>
        <w:rPr>
          <w:rFonts w:ascii="宋体" w:eastAsia="宋体" w:hAnsi="宋体" w:cs="宋体"/>
          <w:color w:val="000000"/>
          <w:sz w:val="21"/>
          <w:shd w:val="clear" w:color="auto" w:fill="auto"/>
          <w:vertAlign w:val="baseline"/>
        </w:rPr>
        <w:t>有机质含量下降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约</w:t>
      </w:r>
      <w:r>
        <w:rPr>
          <w:rFonts w:ascii="Times New Roman" w:eastAsia="Times New Roman" w:hAnsi="Times New Roman" w:cs="Times New Roman"/>
          <w:color w:val="000000"/>
          <w:sz w:val="21"/>
          <w:shd w:val="clear" w:color="auto" w:fill="auto"/>
          <w:vertAlign w:val="baseline"/>
        </w:rPr>
        <w:t>2.0g/kg），</w:t>
      </w:r>
      <w:r>
        <w:rPr>
          <w:rFonts w:ascii="宋体" w:eastAsia="宋体" w:hAnsi="宋体" w:cs="宋体"/>
          <w:color w:val="000000"/>
          <w:sz w:val="21"/>
          <w:shd w:val="clear" w:color="auto" w:fill="auto"/>
          <w:vertAlign w:val="baseline"/>
        </w:rPr>
        <w:t>可能是冻融作用导致土壤扰动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使表层部分的有机质下移</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导致有机质含量较高</w:t>
      </w:r>
      <w:r>
        <w:rPr>
          <w:rFonts w:ascii="Times New Roman" w:eastAsia="Times New Roman" w:hAnsi="Times New Roman" w:cs="Times New Roman"/>
          <w:color w:val="000000"/>
          <w:sz w:val="21"/>
          <w:shd w:val="clear" w:color="auto" w:fill="auto"/>
          <w:vertAlign w:val="baseline"/>
        </w:rPr>
        <w:t>。6～24cm</w:t>
      </w:r>
      <w:r>
        <w:rPr>
          <w:rFonts w:ascii="宋体" w:eastAsia="宋体" w:hAnsi="宋体" w:cs="宋体"/>
          <w:color w:val="000000"/>
          <w:sz w:val="21"/>
          <w:shd w:val="clear" w:color="auto" w:fill="auto"/>
          <w:vertAlign w:val="baseline"/>
        </w:rPr>
        <w:t>有机质含量进一步下降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约</w:t>
      </w:r>
      <w:r>
        <w:rPr>
          <w:rFonts w:ascii="Times New Roman" w:eastAsia="Times New Roman" w:hAnsi="Times New Roman" w:cs="Times New Roman"/>
          <w:color w:val="000000"/>
          <w:sz w:val="21"/>
          <w:shd w:val="clear" w:color="auto" w:fill="auto"/>
          <w:vertAlign w:val="baseline"/>
        </w:rPr>
        <w:t>1.2g/kg），</w:t>
      </w:r>
      <w:r>
        <w:rPr>
          <w:rFonts w:ascii="宋体" w:eastAsia="宋体" w:hAnsi="宋体" w:cs="宋体"/>
          <w:color w:val="000000"/>
          <w:sz w:val="21"/>
          <w:shd w:val="clear" w:color="auto" w:fill="auto"/>
          <w:vertAlign w:val="baseline"/>
        </w:rPr>
        <w:t>原因是随深度增加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有机质向下迁移量进一步减少</w:t>
      </w:r>
      <w:r>
        <w:rPr>
          <w:rFonts w:ascii="Times New Roman" w:eastAsia="Times New Roman" w:hAnsi="Times New Roman" w:cs="Times New Roman"/>
          <w:color w:val="000000"/>
          <w:sz w:val="21"/>
          <w:shd w:val="clear" w:color="auto" w:fill="auto"/>
          <w:vertAlign w:val="baseline"/>
        </w:rPr>
        <w:t>。&gt;62cm</w:t>
      </w:r>
      <w:r>
        <w:rPr>
          <w:rFonts w:ascii="宋体" w:eastAsia="宋体" w:hAnsi="宋体" w:cs="宋体"/>
          <w:color w:val="000000"/>
          <w:sz w:val="21"/>
          <w:shd w:val="clear" w:color="auto" w:fill="auto"/>
          <w:vertAlign w:val="baseline"/>
        </w:rPr>
        <w:t>有机质含量略有上升</w:t>
      </w:r>
      <w:r>
        <w:rPr>
          <w:rFonts w:ascii="Times New Roman" w:eastAsia="Times New Roman" w:hAnsi="Times New Roman" w:cs="Times New Roman"/>
          <w:color w:val="000000"/>
          <w:sz w:val="21"/>
          <w:shd w:val="clear" w:color="auto" w:fill="auto"/>
          <w:vertAlign w:val="baseline"/>
        </w:rPr>
        <w:t>（＜2.0g/kg），</w:t>
      </w:r>
      <w:r>
        <w:rPr>
          <w:rFonts w:ascii="宋体" w:eastAsia="宋体" w:hAnsi="宋体" w:cs="宋体"/>
          <w:color w:val="000000"/>
          <w:sz w:val="21"/>
          <w:shd w:val="clear" w:color="auto" w:fill="auto"/>
          <w:vertAlign w:val="baseline"/>
        </w:rPr>
        <w:t>说明深层土壤有机质因土壤冻结</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生物活动弱</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有机质得以保存</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r>
        <w:rPr>
          <w:rFonts w:ascii="Times New Roman" w:eastAsia="Times New Roman" w:hAnsi="Times New Roman" w:cs="Times New Roman"/>
          <w:color w:val="000000"/>
          <w:sz w:val="21"/>
          <w:shd w:val="clear" w:color="auto" w:fill="auto"/>
          <w:vertAlign w:val="baseline"/>
        </w:rPr>
        <w:t>（3）</w:t>
      </w:r>
      <w:r>
        <w:rPr>
          <w:rFonts w:ascii="宋体" w:eastAsia="宋体" w:hAnsi="宋体" w:cs="宋体"/>
          <w:color w:val="000000"/>
          <w:sz w:val="21"/>
          <w:shd w:val="clear" w:color="auto" w:fill="auto"/>
          <w:vertAlign w:val="baseline"/>
        </w:rPr>
        <w:t>自然环境整体性强调气候</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土壤等要素相互影响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全球变暖会直接影响冻土</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微生物活动</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植被分布</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进而改变土壤有机质积累和迁移过程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需从多角度分析</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如温度</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降水</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冻融作用等对土壤的影响</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表层土壤温度上升</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冻土融化加剧</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导致土壤结构破坏</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加速土壤侵蚀和风化过程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加速成土过程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气温升高</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土壤微生物活性增加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有机质分解加快</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土壤有机质含量降低</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气温升高有利于地衣</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苔藓等低等植物的生长</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使有机物残体增多</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土壤有机质含量增加</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生物参与成土过程</w:t>
      </w:r>
      <w:r>
        <w:rPr>
          <w:rFonts w:ascii="Times New Roman" w:eastAsia="Times New Roman" w:hAnsi="Times New Roman" w:cs="Times New Roman"/>
          <w:color w:val="000000"/>
          <w:sz w:val="21"/>
          <w:shd w:val="clear" w:color="auto" w:fill="auto"/>
          <w:vertAlign w:val="baseline"/>
        </w:rPr>
        <w:t>，</w:t>
      </w:r>
      <w:r>
        <w:rPr>
          <w:rFonts w:ascii="宋体" w:eastAsia="宋体" w:hAnsi="宋体" w:cs="宋体"/>
          <w:color w:val="000000"/>
          <w:sz w:val="21"/>
          <w:shd w:val="clear" w:color="auto" w:fill="auto"/>
          <w:vertAlign w:val="baseline"/>
        </w:rPr>
        <w:t>加快土壤形成</w:t>
      </w:r>
      <w:r>
        <w:rPr>
          <w:rFonts w:ascii="Times New Roman" w:eastAsia="Times New Roman" w:hAnsi="Times New Roman" w:cs="Times New Roman"/>
          <w:color w:val="000000"/>
          <w:sz w:val="21"/>
          <w:shd w:val="clear" w:color="auto" w:fill="auto"/>
          <w:vertAlign w:val="baseline"/>
        </w:rPr>
        <w:t>。</w:t>
      </w:r>
    </w:p>
    <w:p>
      <w:pPr>
        <w:pStyle w:val="Normalc071cd13-6031-4b4d-8bbb-45140405aaf4"/>
        <w:spacing w:line="320" w:lineRule="auto"/>
        <w:jc w:val="left"/>
        <w:textAlignment w:val="center"/>
        <w:rPr>
          <w:sz w:val="21"/>
        </w:rPr>
      </w:pPr>
    </w:p>
    <w:sectPr>
      <w:headerReference w:type="even" r:id="rId10"/>
      <w:headerReference w:type="default" r:id="rId11"/>
      <w:footerReference w:type="even" r:id="rId12"/>
      <w:footerReference w:type="default" r:id="rId13"/>
      <w:headerReference w:type="first" r:id="rId14"/>
      <w:pgSz w:w="11900" w:h="16840" w:orient="portrait"/>
      <w:pgMar w:top="998" w:right="1803" w:bottom="1202" w:left="1803" w:header="40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jc w:val="center"/>
    </w:pPr>
    <w:r>
      <w:t xml:space="preserve">第 </w:t>
    </w:r>
    <w:r>
      <w:fldChar w:fldCharType="begin"/>
    </w:r>
    <w:r>
      <w:instrText>PAGE "page number"</w:instrText>
    </w:r>
    <w:r>
      <w:fldChar w:fldCharType="separate"/>
    </w:r>
    <w:r>
      <w:t>page number</w:t>
    </w:r>
    <w:r>
      <w:fldChar w:fldCharType="end"/>
    </w:r>
    <w:r>
      <w:t xml:space="preserve"> 页，共 </w:t>
    </w:r>
    <w:r>
      <w:fldChar w:fldCharType="begin"/>
    </w:r>
    <w:r>
      <w:instrText>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49" type="#_x0000_t136" style="width:245.17pt;height:69.81pt;margin-top:0;margin-left:0;mso-position-horizontal:center;mso-position-horizontal-relative:margin;mso-position-vertical:center;mso-position-vertical-relative:margin;position:absolute;rotation:315;z-index:251658240" o:allowincell="f" fillcolor="white" stroked="f">
          <v:fill opacity="0.5"/>
          <v:textpath style="font-family:'Times New Roman';font-size:64pt" string="试题资源网"/>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width:245.17pt;height:69.81pt;margin-top:0;margin-left:0;mso-position-horizontal:center;mso-position-horizontal-relative:margin;mso-position-vertical:center;mso-position-vertical-relative:margin;position:absolute;rotation:315;z-index:251659264" o:allowincell="f" fillcolor="white" stroked="f">
          <v:fill opacity="0.5"/>
          <v:textpath style="font-family:'Times New Roman';font-size:64pt" string="试题资源网"/>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51" type="#_x0000_t136" style="width:245.17pt;height:69.81pt;margin-top:0;margin-left:0;mso-position-horizontal:center;mso-position-horizontal-relative:margin;mso-position-vertical:center;mso-position-vertical-relative:margin;position:absolute;rotation:315;z-index:251660288" o:allowincell="f" fillcolor="white" stroked="f">
          <v:fill opacity="0.5"/>
          <v:textpath style="font-family:'Times New Roman';font-size:64pt" string="试题资源网"/>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宋体" w:eastAsia="宋体" w:hAnsi="宋体" w:cs="宋体"/>
      <w:sz w:val="18"/>
      <w:szCs w:val="24"/>
      <w:lang w:val="en-US" w:eastAsia="uk-U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itleStyle">
    <w:name w:val="subTitleStyle"/>
    <w:basedOn w:val="Normal"/>
    <w:qFormat/>
    <w:rPr>
      <w:rFonts w:ascii="宋体" w:eastAsia="宋体" w:hAnsi="宋体" w:cs="宋体"/>
      <w:b/>
      <w:color w:val="000000"/>
      <w:sz w:val="32"/>
    </w:rPr>
  </w:style>
  <w:style w:type="paragraph" w:customStyle="1" w:styleId="Normalc071cd13-6031-4b4d-8bbb-45140405aaf4">
    <w:name w:val="Normal_c071cd13-6031-4b4d-8bbb-45140405aaf4"/>
    <w:qFormat/>
    <w:rPr>
      <w:rFonts w:ascii="Times New Roman" w:eastAsia="Times New Roman" w:hAnsi="Times New Roman"/>
      <w:sz w:val="24"/>
      <w:szCs w:val="24"/>
      <w:lang w:val="en-US" w:eastAsia="uk-UA" w:bidi="ar-SA"/>
    </w:rPr>
  </w:style>
  <w:style w:type="paragraph" w:customStyle="1" w:styleId="paraStyle">
    <w:name w:val="paraStyle"/>
    <w:basedOn w:val="Normal"/>
    <w:qFormat/>
    <w:rPr>
      <w:b/>
      <w:sz w:val="21"/>
    </w:rPr>
  </w:style>
  <w:style w:type="paragraph" w:customStyle="1" w:styleId="subTitleStyleb589de8d-ad2c-4386-8bb8-4e2194b75325">
    <w:name w:val="subTitleStyle_b589de8d-ad2c-4386-8bb8-4e2194b75325"/>
    <w:basedOn w:val="Normalc071cd13-6031-4b4d-8bbb-45140405aaf4"/>
    <w:qFormat/>
    <w:rPr>
      <w:rFonts w:ascii="宋体" w:eastAsia="宋体" w:hAnsi="宋体" w:cs="宋体"/>
      <w:b/>
      <w:color w:val="000000"/>
      <w:sz w:val="32"/>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Manager>试题资源</Manager>
  <Company>众望教育</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试题资源网试卷</dc:title>
  <dc:subject>试题资源</dc:subject>
  <dc:creator>stzy.com</dc:creator>
  <cp:keywords>试题资源, 试卷,课件，题库，组卷，教案，教学资源，众望教育, 必刷题，必刷卷</cp:keywords>
  <dc:description>试题资源网 题好 卷好 备课好</dc:description>
  <cp:lastModifiedBy>试题资源网</cp:lastModifiedBy>
  <cp:revision>1</cp:revision>
  <dcterms:created xsi:type="dcterms:W3CDTF">2025-06-19T10:32:41Z</dcterms:created>
  <dcterms:modified xsi:type="dcterms:W3CDTF">2025-06-19T10:32:41Z</dcterms:modified>
  <cp:category>试题</cp:category>
</cp:coreProperties>
</file>