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2025年普通高中学业水平选择性考试（全国卷）地理试题（解析版）</w:t>
      </w:r>
    </w:p>
    <w:p>
      <w:pPr>
        <w:pStyle w:val="Normal7a2d57db-d9d9-4521-99d0-df17dbf8cc89"/>
      </w:pPr>
    </w:p>
    <w:p>
      <w:pPr>
        <w:pStyle w:val="paraStyle"/>
        <w:spacing w:before="200" w:beforeAutospacing="0" w:after="200" w:afterAutospacing="0"/>
      </w:pPr>
      <w:r>
        <w:t>一、单选题</w:t>
      </w:r>
    </w:p>
    <w:p>
      <w:pPr>
        <w:pStyle w:val="Normal7a2d57db-d9d9-4521-99d0-df17dbf8cc89"/>
        <w:numPr>
          <w:ilvl w:val="0"/>
          <w:numId w:val="0"/>
        </w:numPr>
        <w:spacing w:line="320" w:lineRule="auto"/>
        <w:ind w:firstLine="560"/>
        <w:jc w:val="left"/>
        <w:textAlignment w:val="center"/>
      </w:pPr>
      <w:r>
        <w:rPr>
          <w:rFonts w:ascii="楷体" w:eastAsia="楷体" w:hAnsi="楷体" w:cs="楷体"/>
          <w:color w:val="000000"/>
          <w:sz w:val="21"/>
          <w:shd w:val="clear" w:color="auto" w:fill="auto"/>
          <w:vertAlign w:val="baseline"/>
        </w:rPr>
        <w:t>吉林省通榆县风能资源十分丰富</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2009</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当地开始打造风电装备制造产业集群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现已构建包括制造主机叶片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塔筒</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电机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紧固件等组件的全产业链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并形成</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风电场</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制造基地</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风电消纳</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联动发展模式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为促进风电消纳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当地引进电池储能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氢化工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大数据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机械制造等产业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并建设</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吉电南送</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超高压输电工程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当地形成风电装备制造产业集群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可为风电场节约</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组件运输成本</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基础建设成本</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运营维护成本</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环境保护成本</w:t>
      </w:r>
    </w:p>
    <w:p>
      <w:pPr>
        <w:pStyle w:val="Normal7a2d57db-d9d9-4521-99d0-df17dbf8cc89"/>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当地吸引电池储能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氢化工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大数据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机械制造等产业的主导区位因素是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交通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劳动力</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能源</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技术</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当地实施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风电场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制造基地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风电消纳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联动发展模式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规避产能过剩风险</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降低劳动用工价格</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减缓技术升级压力</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促进风能资源利用</w:t>
      </w:r>
    </w:p>
    <w:p>
      <w:pPr>
        <w:pStyle w:val="Normal7a2d57db-d9d9-4521-99d0-df17dbf8cc89"/>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7a2d57db-d9d9-4521-99d0-df17dbf8cc89"/>
        <w:tabs>
          <w:tab w:val="left" w:pos="2078"/>
          <w:tab w:val="left" w:pos="4156"/>
          <w:tab w:val="left" w:pos="6234"/>
        </w:tabs>
        <w:spacing w:line="320" w:lineRule="auto"/>
        <w:ind w:left="300"/>
        <w:jc w:val="left"/>
        <w:textAlignment w:val="center"/>
        <w:rPr>
          <w:sz w:val="21"/>
        </w:rPr>
      </w:pPr>
    </w:p>
    <w:p>
      <w:pPr>
        <w:pStyle w:val="Normal7a2d57db-d9d9-4521-99d0-df17dbf8cc89"/>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江西省吉安市渼陂</w:t>
      </w:r>
      <w:r>
        <w:rPr>
          <w:rFonts w:ascii="楷体" w:eastAsia="楷体" w:hAnsi="楷体" w:cs="楷体"/>
          <w:color w:val="000000"/>
          <w:sz w:val="21"/>
          <w:shd w:val="clear" w:color="auto" w:fill="auto"/>
          <w:vertAlign w:val="baseline"/>
        </w:rPr>
        <w:t>（měibēi）</w:t>
      </w:r>
      <w:r>
        <w:rPr>
          <w:rFonts w:ascii="楷体" w:eastAsia="楷体" w:hAnsi="楷体" w:cs="楷体"/>
          <w:color w:val="000000"/>
          <w:sz w:val="21"/>
          <w:shd w:val="clear" w:color="auto" w:fill="auto"/>
          <w:vertAlign w:val="baseline"/>
        </w:rPr>
        <w:t>古村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地处赣江支流富水河下游河畔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地势低洼</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常遭洪涝灾害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为减轻水患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早期人们挖掘水塘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后逐渐形成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两河一塘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水系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富水河水经进水闸入村后分为两支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各串联若干水塘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并连接街巷的排水沟渠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最后汇入渼水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渼水经分流水闸分为两支汇入富水河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400425" cy="2314575"/>
            <wp:effectExtent l="0" t="0" r="9525" b="9525"/>
            <wp:docPr id="1" name="_x0000_i102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descr="@@@b2bdd41f-6940-4c25-a13a-0257edacd69a"/>
                    <pic:cNvPicPr>
                      <a:picLocks noChangeAspect="1"/>
                    </pic:cNvPicPr>
                  </pic:nvPicPr>
                  <pic:blipFill>
                    <a:blip xmlns:r="http://schemas.openxmlformats.org/officeDocument/2006/relationships" r:embed="rId4"/>
                    <a:stretch>
                      <a:fillRect/>
                    </a:stretch>
                  </pic:blipFill>
                  <pic:spPr>
                    <a:xfrm>
                      <a:off x="0" y="0"/>
                      <a:ext cx="3400425" cy="2314575"/>
                    </a:xfrm>
                    <a:prstGeom prst="rect">
                      <a:avLst/>
                    </a:prstGeom>
                  </pic:spPr>
                </pic:pic>
              </a:graphicData>
            </a:graphic>
          </wp:inline>
        </w:drawing>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渼陂古村早期挖掘水塘的目的是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提供水源</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方便运输</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养殖水产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蓄积雨洪</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渼陂古村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两河一塘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水系在有效防御水患的同时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实现了村落内</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水资源节约利用</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引水排水等量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水体不断更新</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地下水位下降</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渼陂古村治水模式对生态建设的启示是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广泛植树种草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加快碳汇建设</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因地制宜治水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合理利用自然</w:t>
      </w:r>
    </w:p>
    <w:p>
      <w:pPr>
        <w:pStyle w:val="Normal7a2d57db-d9d9-4521-99d0-df17dbf8cc89"/>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加强雨污分流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促进环境改善</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减少人类干预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实现自然恢复</w:t>
      </w:r>
    </w:p>
    <w:p>
      <w:pPr>
        <w:pStyle w:val="Normal7a2d57db-d9d9-4521-99d0-df17dbf8cc89"/>
        <w:tabs>
          <w:tab w:val="left" w:pos="4156"/>
        </w:tabs>
        <w:spacing w:line="320" w:lineRule="auto"/>
        <w:ind w:left="300"/>
        <w:jc w:val="left"/>
        <w:textAlignment w:val="center"/>
        <w:rPr>
          <w:sz w:val="21"/>
        </w:rPr>
      </w:pPr>
    </w:p>
    <w:p>
      <w:pPr>
        <w:pStyle w:val="Normal7a2d57db-d9d9-4521-99d0-df17dbf8cc89"/>
        <w:numPr>
          <w:ilvl w:val="0"/>
          <w:numId w:val="0"/>
        </w:numPr>
        <w:spacing w:line="320" w:lineRule="auto"/>
        <w:ind w:firstLine="560"/>
        <w:jc w:val="left"/>
        <w:textAlignment w:val="center"/>
        <w:rPr>
          <w:sz w:val="21"/>
        </w:rPr>
      </w:pPr>
      <w:r>
        <w:rPr>
          <w:rFonts w:ascii="Times New Roman" w:eastAsia="Times New Roman" w:hAnsi="Times New Roman" w:cs="Times New Roman"/>
          <w:color w:val="000000"/>
          <w:sz w:val="21"/>
          <w:shd w:val="clear" w:color="auto" w:fill="auto"/>
          <w:vertAlign w:val="baseline"/>
        </w:rPr>
        <w:t>1999</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广西南宁国家基本气象站从城中搬迁至城郊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并在</w:t>
      </w:r>
      <w:r>
        <w:rPr>
          <w:rFonts w:ascii="Times New Roman" w:eastAsia="Times New Roman" w:hAnsi="Times New Roman" w:cs="Times New Roman"/>
          <w:color w:val="000000"/>
          <w:sz w:val="21"/>
          <w:shd w:val="clear" w:color="auto" w:fill="auto"/>
          <w:vertAlign w:val="baseline"/>
        </w:rPr>
        <w:t>2000</w:t>
      </w:r>
      <w:r>
        <w:rPr>
          <w:rFonts w:ascii="楷体" w:eastAsia="楷体" w:hAnsi="楷体" w:cs="楷体"/>
          <w:color w:val="000000"/>
          <w:sz w:val="21"/>
          <w:shd w:val="clear" w:color="auto" w:fill="auto"/>
          <w:vertAlign w:val="baseline"/>
        </w:rPr>
        <w:t>年对新旧站主要气象要素进行对比观测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下图示意观测的月平均气压变化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790825" cy="1666875"/>
            <wp:effectExtent l="0" t="0" r="9525" b="9525"/>
            <wp:docPr id="2" name="_x0000_i102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26" descr="@@@2e55c4e2-aa23-4df0-af57-29667e344a06"/>
                    <pic:cNvPicPr>
                      <a:picLocks noChangeAspect="1"/>
                    </pic:cNvPicPr>
                  </pic:nvPicPr>
                  <pic:blipFill>
                    <a:blip xmlns:r="http://schemas.openxmlformats.org/officeDocument/2006/relationships" r:embed="rId5"/>
                    <a:stretch>
                      <a:fillRect/>
                    </a:stretch>
                  </pic:blipFill>
                  <pic:spPr>
                    <a:xfrm>
                      <a:off x="0" y="0"/>
                      <a:ext cx="2790825" cy="1666875"/>
                    </a:xfrm>
                    <a:prstGeom prst="rect">
                      <a:avLst/>
                    </a:prstGeom>
                  </pic:spPr>
                </pic:pic>
              </a:graphicData>
            </a:graphic>
          </wp:inline>
        </w:drawing>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根据图示新旧气象站气压差异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可以推断新站比旧站</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海拔高</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纬度高</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距海远</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面积小</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该气象站观测的主要气象要素中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与图示气压年内变化相关度最高的是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湿度</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风速</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气温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风向</w:t>
      </w:r>
    </w:p>
    <w:p>
      <w:pPr>
        <w:pStyle w:val="Normal7a2d57db-d9d9-4521-99d0-df17dbf8cc89"/>
        <w:tabs>
          <w:tab w:val="left" w:pos="2078"/>
          <w:tab w:val="left" w:pos="4156"/>
          <w:tab w:val="left" w:pos="6234"/>
        </w:tabs>
        <w:spacing w:line="320" w:lineRule="auto"/>
        <w:ind w:left="300"/>
        <w:jc w:val="left"/>
        <w:textAlignment w:val="center"/>
        <w:rPr>
          <w:sz w:val="21"/>
        </w:rPr>
      </w:pPr>
    </w:p>
    <w:p>
      <w:pPr>
        <w:pStyle w:val="Normal7a2d57db-d9d9-4521-99d0-df17dbf8cc89"/>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我国温带湿润区某盆地内分布着海拔约</w:t>
      </w:r>
      <w:r>
        <w:rPr>
          <w:rFonts w:ascii="Times New Roman" w:eastAsia="Times New Roman" w:hAnsi="Times New Roman" w:cs="Times New Roman"/>
          <w:color w:val="000000"/>
          <w:sz w:val="21"/>
          <w:shd w:val="clear" w:color="auto" w:fill="auto"/>
          <w:vertAlign w:val="baseline"/>
        </w:rPr>
        <w:t>280</w:t>
      </w:r>
      <w:r>
        <w:rPr>
          <w:rFonts w:ascii="楷体" w:eastAsia="楷体" w:hAnsi="楷体" w:cs="楷体"/>
          <w:color w:val="000000"/>
          <w:sz w:val="21"/>
          <w:shd w:val="clear" w:color="auto" w:fill="auto"/>
          <w:vertAlign w:val="baseline"/>
        </w:rPr>
        <w:t>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地势平坦的台地和海拔</w:t>
      </w:r>
      <w:r>
        <w:rPr>
          <w:rFonts w:ascii="Times New Roman" w:eastAsia="Times New Roman" w:hAnsi="Times New Roman" w:cs="Times New Roman"/>
          <w:color w:val="000000"/>
          <w:sz w:val="21"/>
          <w:shd w:val="clear" w:color="auto" w:fill="auto"/>
          <w:vertAlign w:val="baseline"/>
        </w:rPr>
        <w:t>220~240</w:t>
      </w:r>
      <w:r>
        <w:rPr>
          <w:rFonts w:ascii="楷体" w:eastAsia="楷体" w:hAnsi="楷体" w:cs="楷体"/>
          <w:color w:val="000000"/>
          <w:sz w:val="21"/>
          <w:shd w:val="clear" w:color="auto" w:fill="auto"/>
          <w:vertAlign w:val="baseline"/>
        </w:rPr>
        <w:t>米的河流谷地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台地基岩为沉积岩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风化物颗粒小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质地黏重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谷地地下水位常接近地表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盆地四周分布着海拔约</w:t>
      </w:r>
      <w:r>
        <w:rPr>
          <w:rFonts w:ascii="Times New Roman" w:eastAsia="Times New Roman" w:hAnsi="Times New Roman" w:cs="Times New Roman"/>
          <w:color w:val="000000"/>
          <w:sz w:val="21"/>
          <w:shd w:val="clear" w:color="auto" w:fill="auto"/>
          <w:vertAlign w:val="baseline"/>
        </w:rPr>
        <w:t>380</w:t>
      </w:r>
      <w:r>
        <w:rPr>
          <w:rFonts w:ascii="楷体" w:eastAsia="楷体" w:hAnsi="楷体" w:cs="楷体"/>
          <w:color w:val="000000"/>
          <w:sz w:val="21"/>
          <w:shd w:val="clear" w:color="auto" w:fill="auto"/>
          <w:vertAlign w:val="baseline"/>
        </w:rPr>
        <w:t>米的低缓花岗岩丘陵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是该区域的自然地带植被和土壤分布区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盆地北缘有一座海拔约</w:t>
      </w:r>
      <w:r>
        <w:rPr>
          <w:rFonts w:ascii="Times New Roman" w:eastAsia="Times New Roman" w:hAnsi="Times New Roman" w:cs="Times New Roman"/>
          <w:color w:val="000000"/>
          <w:sz w:val="21"/>
          <w:shd w:val="clear" w:color="auto" w:fill="auto"/>
          <w:vertAlign w:val="baseline"/>
        </w:rPr>
        <w:t>880</w:t>
      </w:r>
      <w:r>
        <w:rPr>
          <w:rFonts w:ascii="楷体" w:eastAsia="楷体" w:hAnsi="楷体" w:cs="楷体"/>
          <w:color w:val="000000"/>
          <w:sz w:val="21"/>
          <w:shd w:val="clear" w:color="auto" w:fill="auto"/>
          <w:vertAlign w:val="baseline"/>
        </w:rPr>
        <w:t>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坡面陡峭的花岗岩山峰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成为盆地理想的眺望点</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盆地北缘陡蛸的花岗岩山峰应是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火山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断块山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背斜山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向斜山</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花岗岩山峰未发育自然地带土壤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主要是因为山峰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气温较低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风化强度较弱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植被稀疏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土壤腐殖质少</w:t>
      </w:r>
    </w:p>
    <w:p>
      <w:pPr>
        <w:pStyle w:val="Normal7a2d57db-d9d9-4521-99d0-df17dbf8cc89"/>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成土母质黏重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地表过湿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坡面陡峭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水土不易留存</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台地土壤比丘陵区土壤含水量高的原因是台地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7a2d57db-d9d9-4521-99d0-df17dbf8cc89"/>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降水更多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河流补给多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蒸发更弱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排水和下渗不畅</w:t>
      </w:r>
    </w:p>
    <w:p>
      <w:pPr>
        <w:pStyle w:val="Normal7a2d57db-d9d9-4521-99d0-df17dbf8cc89"/>
        <w:tabs>
          <w:tab w:val="left" w:pos="2078"/>
          <w:tab w:val="left" w:pos="4156"/>
          <w:tab w:val="left" w:pos="6234"/>
        </w:tabs>
        <w:spacing w:line="320" w:lineRule="auto"/>
        <w:ind w:left="380"/>
        <w:jc w:val="left"/>
        <w:textAlignment w:val="center"/>
        <w:rPr>
          <w:sz w:val="21"/>
        </w:rPr>
      </w:pPr>
    </w:p>
    <w:p>
      <w:pPr>
        <w:pStyle w:val="Normal7a2d57db-d9d9-4521-99d0-df17dbf8cc89"/>
      </w:pPr>
    </w:p>
    <w:p>
      <w:pPr>
        <w:pStyle w:val="paraStyle"/>
        <w:spacing w:before="200" w:beforeAutospacing="0" w:after="200" w:afterAutospacing="0"/>
      </w:pPr>
      <w:r>
        <w:t>二、综合题</w:t>
      </w:r>
    </w:p>
    <w:p>
      <w:pPr>
        <w:pStyle w:val="Normal7a2d57db-d9d9-4521-99d0-df17dbf8cc89"/>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炒货产业进入门槛低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但做大做强难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改革开放后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安徽芜湖某个体户率先创立了炒制瓜子品牌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产品供不应求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在此示范效应下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安徽以合肥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芜湖为中心的炒货产业迅速发展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并带动配套产业发展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经过一段时期的激烈竞争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安徽形成数家在全国炒货产业中举足轻重的企业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总部在合肥的甲公司以炒制葵花子为主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通过革新工艺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加大宣传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保障原料供应等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发展成为我国著名的炒货企业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下图示意甲公司与西北地区向日葵种植区关系的发展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近年来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向日葵种植区也创建了炒制葵花子自主品牌</w:t>
      </w:r>
      <w:r>
        <w:rPr>
          <w:rFonts w:ascii="楷体" w:eastAsia="楷体" w:hAnsi="楷体" w:cs="楷体"/>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752975" cy="1590675"/>
            <wp:effectExtent l="0" t="0" r="0" b="0"/>
            <wp:docPr id="3" name="_x0000_i102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i1027" descr="@@@6a03098166a542cca78d1ea3dcf85370"/>
                    <pic:cNvPicPr>
                      <a:picLocks noChangeAspect="1"/>
                    </pic:cNvPicPr>
                  </pic:nvPicPr>
                  <pic:blipFill>
                    <a:blip xmlns:r="http://schemas.openxmlformats.org/officeDocument/2006/relationships" r:embed="rId6"/>
                    <a:stretch>
                      <a:fillRect/>
                    </a:stretch>
                  </pic:blipFill>
                  <pic:spPr>
                    <a:xfrm>
                      <a:off x="0" y="0"/>
                      <a:ext cx="4752975" cy="1590675"/>
                    </a:xfrm>
                    <a:prstGeom prst="rect">
                      <a:avLst/>
                    </a:prstGeom>
                  </pic:spPr>
                </pic:pic>
              </a:graphicData>
            </a:graphic>
          </wp:inline>
        </w:drawing>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简述安徽形成较多全国著名炒货企业的有利条件</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自图示阶段二开始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甲公司以订单方式要求农户种植指定品种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指出甲公司这样做对提高产品竞争力的益处及对当地向日葵种植的积极影响</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说明阶段三甲公司在原料供应基地建加工厂的区位优势</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分析网络销售对向日葵种植区创建炒制葵花子自主品牌的促进作用</w:t>
      </w:r>
      <w:r>
        <w:rPr>
          <w:rFonts w:ascii="Times New Roman" w:eastAsia="Times New Roman" w:hAnsi="Times New Roman" w:cs="Times New Roman"/>
          <w:color w:val="000000"/>
          <w:sz w:val="21"/>
          <w:shd w:val="clear" w:color="auto" w:fill="auto"/>
          <w:vertAlign w:val="baseline"/>
        </w:rPr>
        <w:t>。</w:t>
      </w:r>
    </w:p>
    <w:p>
      <w:pPr>
        <w:pStyle w:val="Normal7a2d57db-d9d9-4521-99d0-df17dbf8cc89"/>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冰川在运动过程中侵蚀下伏地表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常形成</w:t>
      </w:r>
      <w:r>
        <w:rPr>
          <w:rFonts w:ascii="Times New Roman" w:eastAsia="Times New Roman" w:hAnsi="Times New Roman" w:cs="Times New Roman"/>
          <w:color w:val="000000"/>
          <w:sz w:val="21"/>
          <w:shd w:val="clear" w:color="auto" w:fill="auto"/>
          <w:vertAlign w:val="baseline"/>
        </w:rPr>
        <w:t>U</w:t>
      </w:r>
      <w:r>
        <w:rPr>
          <w:rFonts w:ascii="楷体" w:eastAsia="楷体" w:hAnsi="楷体" w:cs="楷体"/>
          <w:color w:val="000000"/>
          <w:sz w:val="21"/>
          <w:shd w:val="clear" w:color="auto" w:fill="auto"/>
          <w:vertAlign w:val="baseline"/>
        </w:rPr>
        <w:t>形峡谷和洼地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冰川消融时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挟带的物质就会堆积下来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研究表明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英国湖区国家公园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曾被第四纪冰川覆盖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湖泊和峡谷主要形成于冰川作用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该国家公园年均降水量超过</w:t>
      </w:r>
      <w:r>
        <w:rPr>
          <w:rFonts w:ascii="Times New Roman" w:eastAsia="Times New Roman" w:hAnsi="Times New Roman" w:cs="Times New Roman"/>
          <w:color w:val="000000"/>
          <w:sz w:val="21"/>
          <w:shd w:val="clear" w:color="auto" w:fill="auto"/>
          <w:vertAlign w:val="baseline"/>
        </w:rPr>
        <w:t>2000</w:t>
      </w:r>
      <w:r>
        <w:rPr>
          <w:rFonts w:ascii="楷体" w:eastAsia="楷体" w:hAnsi="楷体" w:cs="楷体"/>
          <w:color w:val="000000"/>
          <w:sz w:val="21"/>
          <w:shd w:val="clear" w:color="auto" w:fill="auto"/>
          <w:vertAlign w:val="baseline"/>
        </w:rPr>
        <w:t>毫米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河流流程短但水量较大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水流较急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湖泊较深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最深接近</w:t>
      </w:r>
      <w:r>
        <w:rPr>
          <w:rFonts w:ascii="Times New Roman" w:eastAsia="Times New Roman" w:hAnsi="Times New Roman" w:cs="Times New Roman"/>
          <w:color w:val="000000"/>
          <w:sz w:val="21"/>
          <w:shd w:val="clear" w:color="auto" w:fill="auto"/>
          <w:vertAlign w:val="baseline"/>
        </w:rPr>
        <w:t>80</w:t>
      </w:r>
      <w:r>
        <w:rPr>
          <w:rFonts w:ascii="楷体" w:eastAsia="楷体" w:hAnsi="楷体" w:cs="楷体"/>
          <w:color w:val="000000"/>
          <w:sz w:val="21"/>
          <w:shd w:val="clear" w:color="auto" w:fill="auto"/>
          <w:vertAlign w:val="baseline"/>
        </w:rPr>
        <w:t>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山峰众多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最高峰海拔接近</w:t>
      </w:r>
      <w:r>
        <w:rPr>
          <w:rFonts w:ascii="Times New Roman" w:eastAsia="Times New Roman" w:hAnsi="Times New Roman" w:cs="Times New Roman"/>
          <w:color w:val="000000"/>
          <w:sz w:val="21"/>
          <w:shd w:val="clear" w:color="auto" w:fill="auto"/>
          <w:vertAlign w:val="baseline"/>
        </w:rPr>
        <w:t>1000</w:t>
      </w:r>
      <w:r>
        <w:rPr>
          <w:rFonts w:ascii="楷体" w:eastAsia="楷体" w:hAnsi="楷体" w:cs="楷体"/>
          <w:color w:val="000000"/>
          <w:sz w:val="21"/>
          <w:shd w:val="clear" w:color="auto" w:fill="auto"/>
          <w:vertAlign w:val="baseline"/>
        </w:rPr>
        <w:t>米</w:t>
      </w:r>
      <w:r>
        <w:rPr>
          <w:rFonts w:ascii="楷体" w:eastAsia="楷体" w:hAnsi="楷体" w:cs="楷体"/>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486150" cy="2324100"/>
            <wp:effectExtent l="0" t="0" r="0" b="0"/>
            <wp:docPr id="4" name="_x0000_i102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_i1028" descr="@@@1d8e6c3ed6ee40f5a2191909764ee991"/>
                    <pic:cNvPicPr>
                      <a:picLocks noChangeAspect="1"/>
                    </pic:cNvPicPr>
                  </pic:nvPicPr>
                  <pic:blipFill>
                    <a:blip xmlns:r="http://schemas.openxmlformats.org/officeDocument/2006/relationships" r:embed="rId7"/>
                    <a:stretch>
                      <a:fillRect/>
                    </a:stretch>
                  </pic:blipFill>
                  <pic:spPr>
                    <a:xfrm>
                      <a:off x="0" y="0"/>
                      <a:ext cx="3486150" cy="2324100"/>
                    </a:xfrm>
                    <a:prstGeom prst="rect">
                      <a:avLst/>
                    </a:prstGeom>
                  </pic:spPr>
                </pic:pic>
              </a:graphicData>
            </a:graphic>
          </wp:inline>
        </w:drawing>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描述该国家公园湖泊的分布及形态特征</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分析冰川作用对该国家公园湖泊的分布及形态特征的影响</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解释该国家公园河流水量较大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水流较急的原因</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说明该国家公园湖泊水位季节变化小的气候原因</w:t>
      </w:r>
      <w:r>
        <w:rPr>
          <w:rFonts w:ascii="Times New Roman" w:eastAsia="Times New Roman" w:hAnsi="Times New Roman" w:cs="Times New Roman"/>
          <w:color w:val="000000"/>
          <w:sz w:val="21"/>
          <w:shd w:val="clear" w:color="auto" w:fill="auto"/>
          <w:vertAlign w:val="baseline"/>
        </w:rPr>
        <w:t>。</w:t>
      </w:r>
    </w:p>
    <w:p>
      <w:pPr>
        <w:pStyle w:val="subTitleStyle8e34eb25-a26e-43f8-8256-ab024e1431ed"/>
        <w:spacing w:before="600" w:after="600" w:afterAutospacing="0"/>
        <w:jc w:val="center"/>
      </w:pPr>
      <w:r>
        <w:br w:type="page"/>
      </w:r>
      <w:r>
        <w:t>参考答案</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B</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由材料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现已构建包括制造主机叶片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塔筒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电机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紧固件等组件的全产业链</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可知当地已形成风电装备制造产业集群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这使得风电场所需组件可实现就近采购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极大缩短运输距离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从而节约组件运输成本</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产业集群内企业专业分工明确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拥有成熟的运维技术和专业人才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能高效为风电场提供运维服务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降低运营维护成本</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产业集群主要聚焦装备制造环节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与风电场自身环保设施建设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运营规范等环保成本关联不大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无法有效节约环境保护成本</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风电场基础建设涵盖场地平整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输电设施等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与风电装备制造产业集群无直接联系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不能节约基础建设成本</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，B、C、D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为促进风电消纳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当地引进电池储能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氢化工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大数据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机械制造等产业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可知当地风能资源丰富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引进这些产业的核心目的是消纳风电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这些产业对能源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的需求巨大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能源成为吸引它们的主导因素</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材料中未体现当地交通对这些产业具有特殊吸引力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且它们的引入主要基于消纳风电需求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并非交通因素</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电池储能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氢化工等产业不属于劳动密集型产业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当地劳动力并非吸引它们的主导因素</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虽然部分产业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如大数据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对技术有一定要求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但材料重点强调为消纳风电而引入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能源驱动作用更为突出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技术并非主导区位因素</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联动模式通过构建全产业链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并引入多种产业促进风电消纳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能够拓宽风电及相关产品的应用领域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避免因产业单一导致产能过剩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有效规避产能过剩风险</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联动发展带动产业升级和企业集聚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对劳动力需求增加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通常会推动劳动用工价格上升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而非降低</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在这种联动模式下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各产业协同发展需要不断创新技术以提升效率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保障风电消纳等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会加大技术升级压力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而非减缓</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风电场发电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制造基地利用风电相关技术和产品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风电消纳产业消耗风电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形成完整闭环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促进风能资源充分利用</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B</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依据材料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地处赣江支流富水河下游河畔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地势低洼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常遭洪涝灾害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为减轻水患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早期人们挖掘水塘</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当地因地势低洼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极易发生内涝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挖掘水塘的核心目的在于蓄积雨洪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通过调节水量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减轻洪涝灾害对区域的威胁</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材料着重阐述的是应对水患的举措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未表明挖掘水塘的主要目的是提供水源</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水塘在运输方面作用有限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且材料中未涉及运输相关内容</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早期挖掘水塘主要是出于防洪需求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并非以水产养殖为主要目的</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根据材料对水系的描述</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富水河水经进水闸入村后分为两支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各串联若干水塘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并连接街巷的排水沟渠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最后汇入渼水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渼水经分流水闸分为两支汇入富水河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可知该水系形成了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富水河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进水闸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村内水塘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沟渠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渼水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分流水闸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富水河</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的完整循环体系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持续流动的水流不断将新鲜水源引入村落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实现了水体的更新</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虽然水系存在循环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但材料主要体现的是通过循环实现水患防御和水体更新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未突出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节约利用</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水资源的相关表述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水体不断更新</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是水系循环最直接的效果</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受富水河来水情况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进水闸和分流水闸调控等因素影响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引水和排水难以达到</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等量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材料中也无相关依据</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水系中的水塘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沟渠会使部分水渗入地下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补给地下水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可能导致地下水位上升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而非下降</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当地结合地势低洼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易涝的自然条件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挖掘水塘构建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两河一塘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群</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水系进行治水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这一举措充分体现了因地制宜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合理利用自然的理念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对生态建设具有重要的启示意义</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材料中并未涉及植树种草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碳汇等方面的内容</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材料围绕治水防涝展开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未提及雨污分流相关信息</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当地通过挖掘水塘等人类干预措施有效治理水患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并非减少人类干预</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C</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依据气压随海拔变化的规律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海拔越高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气压越低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观察图表可知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新站月平均气压整体低于旧站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由此可明确推断出新站的海拔高于旧站</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南宁新旧气象站同处一地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纬度差异微乎其微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并且纬度对气压的影响体现为长期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稳定的区域特征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并非站点迁移造成气压差异的原因</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新旧两站均位于南宁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距离海洋的远近基本相同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因此距海距离并非导致气压差异的因素</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气象站面积大小与气压观测毫无关联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气压差异和面积不存在因果关系</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在气压的年内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季节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变化中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主要的驱动因素是气温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在夏季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空气受热膨胀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密度降低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进而导致气压下降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冬季时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空气收缩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密度增大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使得气压升高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这种气温与气压的负相关关系在温带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亚热带地区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如南宁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表现得尤为突出</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高湿度虽可能使空气密度略有降低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但相较于气温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其对气压季节变化的影响程度较小</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风速是由气压梯度力驱动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风从高压流向低压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是气压变化的结果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而非引起气压年内变化的原因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二者相关性较低</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风向反映的是气压系统的配置情况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如季风现象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本身并不能直接致使气压发生变化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南宁属于亚热带季风气候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风向季节变化显著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但与气压变化的直接相关性不如气温</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D</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盆地北缘有一座海拔约</w:t>
      </w:r>
      <w:r>
        <w:rPr>
          <w:rFonts w:ascii="Times New Roman" w:eastAsia="Times New Roman" w:hAnsi="Times New Roman" w:cs="Times New Roman"/>
          <w:color w:val="000000"/>
          <w:sz w:val="21"/>
          <w:shd w:val="clear" w:color="auto" w:fill="auto"/>
          <w:vertAlign w:val="baseline"/>
        </w:rPr>
        <w:t xml:space="preserve"> 880 </w:t>
      </w:r>
      <w:r>
        <w:rPr>
          <w:rFonts w:ascii="宋体" w:eastAsia="宋体" w:hAnsi="宋体" w:cs="宋体"/>
          <w:color w:val="000000"/>
          <w:sz w:val="21"/>
          <w:shd w:val="clear" w:color="auto" w:fill="auto"/>
          <w:vertAlign w:val="baseline"/>
        </w:rPr>
        <w:t>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坡面陡峭的花岗岩山峰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可知该山峰由花岗岩构成且坡面陡峭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花岗岩属于侵入岩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并非火山喷发形成</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断块山是地壳断裂后块体抬升所致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常呈现出陡峭的单面山或断崖形态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这座花岗岩陡峭山峰符合断块山的特征</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背斜山和向斜山由褶皱构造形成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背斜向上弯曲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向斜向下弯曲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一般坡度较缓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且多在沉积岩区域发育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而花岗岩作为火成岩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不易形成典型的褶皱构造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 xml:space="preserve"> C、D </w:t>
      </w:r>
      <w:r>
        <w:rPr>
          <w:rFonts w:ascii="宋体" w:eastAsia="宋体" w:hAnsi="宋体" w:cs="宋体"/>
          <w:color w:val="000000"/>
          <w:sz w:val="21"/>
          <w:shd w:val="clear" w:color="auto" w:fill="auto"/>
          <w:vertAlign w:val="baseline"/>
        </w:rPr>
        <w:t>选项不符合实际情况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可排除</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材料表明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该地有海拔约</w:t>
      </w:r>
      <w:r>
        <w:rPr>
          <w:rFonts w:ascii="Times New Roman" w:eastAsia="Times New Roman" w:hAnsi="Times New Roman" w:cs="Times New Roman"/>
          <w:color w:val="000000"/>
          <w:sz w:val="21"/>
          <w:shd w:val="clear" w:color="auto" w:fill="auto"/>
          <w:vertAlign w:val="baseline"/>
        </w:rPr>
        <w:t xml:space="preserve"> 880 </w:t>
      </w:r>
      <w:r>
        <w:rPr>
          <w:rFonts w:ascii="宋体" w:eastAsia="宋体" w:hAnsi="宋体" w:cs="宋体"/>
          <w:color w:val="000000"/>
          <w:sz w:val="21"/>
          <w:shd w:val="clear" w:color="auto" w:fill="auto"/>
          <w:vertAlign w:val="baseline"/>
        </w:rPr>
        <w:t>米的陡峭花岗岩山峰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以及四周海拔约</w:t>
      </w:r>
      <w:r>
        <w:rPr>
          <w:rFonts w:ascii="Times New Roman" w:eastAsia="Times New Roman" w:hAnsi="Times New Roman" w:cs="Times New Roman"/>
          <w:color w:val="000000"/>
          <w:sz w:val="21"/>
          <w:shd w:val="clear" w:color="auto" w:fill="auto"/>
          <w:vertAlign w:val="baseline"/>
        </w:rPr>
        <w:t xml:space="preserve"> 380 </w:t>
      </w:r>
      <w:r>
        <w:rPr>
          <w:rFonts w:ascii="宋体" w:eastAsia="宋体" w:hAnsi="宋体" w:cs="宋体"/>
          <w:color w:val="000000"/>
          <w:sz w:val="21"/>
          <w:shd w:val="clear" w:color="auto" w:fill="auto"/>
          <w:vertAlign w:val="baseline"/>
        </w:rPr>
        <w:t>米的低缓花岗岩丘陵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且丘陵上发育了自然地带土壤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坡度是影响土壤发育的主要因素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该地处于我国温带湿润区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在洪水期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陡峭的山坡使得地表径流速度加快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侵蚀作用增强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导致水土容易流失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土壤浅薄且难以保留有机质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从而不利于土壤的积累和发育</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虽然</w:t>
      </w:r>
      <w:r>
        <w:rPr>
          <w:rFonts w:ascii="Times New Roman" w:eastAsia="Times New Roman" w:hAnsi="Times New Roman" w:cs="Times New Roman"/>
          <w:color w:val="000000"/>
          <w:sz w:val="21"/>
          <w:shd w:val="clear" w:color="auto" w:fill="auto"/>
          <w:vertAlign w:val="baseline"/>
        </w:rPr>
        <w:t xml:space="preserve"> 880 </w:t>
      </w:r>
      <w:r>
        <w:rPr>
          <w:rFonts w:ascii="宋体" w:eastAsia="宋体" w:hAnsi="宋体" w:cs="宋体"/>
          <w:color w:val="000000"/>
          <w:sz w:val="21"/>
          <w:shd w:val="clear" w:color="auto" w:fill="auto"/>
          <w:vertAlign w:val="baseline"/>
        </w:rPr>
        <w:t>米的海拔会使气温较低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一定程度上减缓风化作用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但花岗岩在低温环境下仍可通过冻融等物理风化作用进行分解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所以气温低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风化强度弱并非土壤难以发育的主要原因</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植被稀疏是土壤未充分发育的结果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而非原因</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花岗岩风化物颗粒较粗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透水性良好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这与材料中</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风化物颗粒小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质地黏重</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的描述不符</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从材料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海拔约</w:t>
      </w:r>
      <w:r>
        <w:rPr>
          <w:rFonts w:ascii="Times New Roman" w:eastAsia="Times New Roman" w:hAnsi="Times New Roman" w:cs="Times New Roman"/>
          <w:color w:val="000000"/>
          <w:sz w:val="21"/>
          <w:shd w:val="clear" w:color="auto" w:fill="auto"/>
          <w:vertAlign w:val="baseline"/>
        </w:rPr>
        <w:t xml:space="preserve"> 280 </w:t>
      </w:r>
      <w:r>
        <w:rPr>
          <w:rFonts w:ascii="宋体" w:eastAsia="宋体" w:hAnsi="宋体" w:cs="宋体"/>
          <w:color w:val="000000"/>
          <w:sz w:val="21"/>
          <w:shd w:val="clear" w:color="auto" w:fill="auto"/>
          <w:vertAlign w:val="baseline"/>
        </w:rPr>
        <w:t>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地势平坦的台地</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以及</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台地基岩为沉积岩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风化物颗粒小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质地黏重</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由于台地土壤质地黏重且地形平坦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导致水分难以排出和下渗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容易在台地滞留</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在同一区域内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台地与丘陵地区的降水条件和河流补给情况差异不大</w:t>
      </w:r>
      <w:r>
        <w:rPr>
          <w:rFonts w:ascii="Times New Roman" w:eastAsia="Times New Roman" w:hAnsi="Times New Roman" w:cs="Times New Roman"/>
          <w:color w:val="000000"/>
          <w:sz w:val="21"/>
          <w:shd w:val="clear" w:color="auto" w:fill="auto"/>
          <w:vertAlign w:val="baseline"/>
        </w:rPr>
        <w:t xml:space="preserve">，A、B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蒸发强度主要受气候因素影响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在相同区域气候条件相似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蒸发情况也应相近</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bookmarkStart w:id="0" w:name="_GoBack"/>
      <w:bookmarkEnd w:id="0"/>
    </w:p>
    <w:p>
      <w:pPr>
        <w:pStyle w:val="Normal7a2d57db-d9d9-4521-99d0-df17dbf8cc89"/>
        <w:spacing w:line="320" w:lineRule="auto"/>
        <w:jc w:val="center"/>
        <w:textAlignment w:val="center"/>
        <w:rPr>
          <w:rFonts w:ascii="黑体" w:eastAsia="黑体" w:hAnsi="黑体" w:cs="黑体"/>
          <w:b/>
          <w:i w:val="0"/>
          <w:color w:val="000000"/>
          <w:sz w:val="30"/>
        </w:rPr>
      </w:pP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有先发优势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早期品牌产品的示范带动作用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配套产业齐全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企业多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竞争强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竞争促进创新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从业人员多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产业文化的促进作用等</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益处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保障原料供应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控制原料价格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保证原料质量等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积极影响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有利于确定种植规模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促进品种改良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稳定农民种植收入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提高农民种植积极性等</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临近原料产地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节省原料运输费用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就地及时加工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降低葵花子损耗率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保证葵花子品质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降低用地成本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享受当地优惠政策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拓展当地市场等</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产品与消费者直接对接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充分利用原料产地对消费者的吸引力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减少经销商等中间环节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降低营销费用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提高产品收益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降低进入市场的门槛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受既有品牌的市场阻碍小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受市场区域限制小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可较快扩大市场范围等</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结合材料及所学知识可知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安徽芜湖某个体户在改革开放初期便创立超值瓜子品牌并形成明显的示范效应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对后期形成较多全国著名炒货企业而言具有明显的先发优势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安徽炒货产业迅速发展带动配套产业发展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形成齐全的相关产业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具备良好的协作条件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多家炒货企业集聚安徽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形成明显的集聚效应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具有较强的竞争力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促进企业创新能力提升和技术升级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除此之外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大量的劳动力参与企业发展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产业文化的促进作用等方面也为安徽形成多家全国著名炒货企业发挥重要作用</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结合材料及所学知识可知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提高产品竞争力的方式包括原材料供应和产品质量等方面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通过订单方式要求农户种植指定品种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有助于保障高品质原料供应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既保证了原料的数量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又保证原料的质量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通过订单方式订购原材料可以控制原料价格稳定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维持生产成本</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宋体" w:eastAsia="宋体" w:hAnsi="宋体" w:cs="宋体"/>
          <w:color w:val="000000"/>
          <w:sz w:val="21"/>
          <w:shd w:val="clear" w:color="auto" w:fill="auto"/>
          <w:vertAlign w:val="baseline"/>
        </w:rPr>
        <w:t>从订单方式收购原材料的角度来看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当地农户将结合订单需求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种植向日葵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有助于农户合理控制种植规模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避免出现供需不平衡的问题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另外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农户将大力投入技术及相关措施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保证向日葵生长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以保证高品质原材料供应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发展订单生产保证农户种植的产品有固定的销售渠道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也可以保障农户稳定的种植收入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提升农民种植的积极性等</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结合材料可知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阶段三甲公司在原料供应积极建立葵花子加工厂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主要考虑以下方面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葵花子加工厂临近向日葵种植基地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原料产地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有助于降低原料运输成本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从而降低生产成本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葵花子在收获后可以第一时间运送至加工厂进行加工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可以有效降低葵花子的损耗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提高原料的利用率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保证葵花子的品质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葵花子种植基地附近地价较低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可以有效降低用地成本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节约生产成本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葵花子加工基地布局在原料产地附近也可以借助当地的政策优势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优惠政策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有助于拓展当地市场</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本题考查产业区位因素的发展变化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随着网络个信息技术的发展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产业发展趋向于借助先进的技术和网络手段以扩大销售范围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降低生产成本等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从而促进自主品牌的建立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通过网络销售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有助于产品与消费者的直接对接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让消费者更加清晰的了解产品的原料供应及生产过程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充分发挥原料及产地对消费者的吸引力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拓展销售范围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网络销售可以减少中间商等流通环节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有助于减少商品的流通费用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从而减少生产成本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提高经济效益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网络销售对市场准入的门槛要求较低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受现有市场品牌的影响较小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在便利的交通运输影响下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销售范围较大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受市场的地域限制较小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可以较快的扩大产品的市场范围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从消费者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市场范围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经济收益等角度看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网络销售有助于向日葵种植区创建炒制葵花子自主品牌</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分布特征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数量众多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沿谷地大致呈放射状分布</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宋体" w:eastAsia="宋体" w:hAnsi="宋体" w:cs="宋体"/>
          <w:color w:val="000000"/>
          <w:sz w:val="21"/>
          <w:shd w:val="clear" w:color="auto" w:fill="auto"/>
          <w:vertAlign w:val="baseline"/>
        </w:rPr>
        <w:t>形态特征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湖盆狭长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湖泊较深</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曾被冰川覆盖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冰川在运动过程中沿山地周边不同坡向侵蚀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形成以山地为中心的多条放射状狭长谷地</w:t>
      </w:r>
      <w:r>
        <w:rPr>
          <w:rFonts w:ascii="Times New Roman" w:eastAsia="Times New Roman" w:hAnsi="Times New Roman" w:cs="Times New Roman"/>
          <w:color w:val="000000"/>
          <w:sz w:val="21"/>
          <w:shd w:val="clear" w:color="auto" w:fill="auto"/>
          <w:vertAlign w:val="baseline"/>
        </w:rPr>
        <w:t>(U</w:t>
      </w:r>
      <w:r>
        <w:rPr>
          <w:rFonts w:ascii="宋体" w:eastAsia="宋体" w:hAnsi="宋体" w:cs="宋体"/>
          <w:color w:val="000000"/>
          <w:sz w:val="21"/>
          <w:shd w:val="clear" w:color="auto" w:fill="auto"/>
          <w:vertAlign w:val="baseline"/>
        </w:rPr>
        <w:t>形峡谷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和众多较深的洼地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冰川阶段性消融使挟带的物质在谷地分段堆积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将谷地分割成多个狭长洼地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这种地形条件构成湖泊分布和形态特征的基础</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降水丰富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年均降水量超过</w:t>
      </w:r>
      <w:r>
        <w:rPr>
          <w:rFonts w:ascii="Times New Roman" w:eastAsia="Times New Roman" w:hAnsi="Times New Roman" w:cs="Times New Roman"/>
          <w:color w:val="000000"/>
          <w:sz w:val="21"/>
          <w:shd w:val="clear" w:color="auto" w:fill="auto"/>
          <w:vertAlign w:val="baseline"/>
        </w:rPr>
        <w:t>2000</w:t>
      </w:r>
      <w:r>
        <w:rPr>
          <w:rFonts w:ascii="宋体" w:eastAsia="宋体" w:hAnsi="宋体" w:cs="宋体"/>
          <w:color w:val="000000"/>
          <w:sz w:val="21"/>
          <w:shd w:val="clear" w:color="auto" w:fill="auto"/>
          <w:vertAlign w:val="baseline"/>
        </w:rPr>
        <w:t>毫米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坡度较陡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河流落差大</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位于温带海洋性气候区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降水量季节变化小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分配均匀</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分布特征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材料明确提及该国家公园湖泊数量众多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且结合其曾被冰川覆盖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冰川沿山地周边不同坡向侵蚀形成放射状狭长谷地</w:t>
      </w:r>
      <w:r>
        <w:rPr>
          <w:rFonts w:ascii="Times New Roman" w:eastAsia="Times New Roman" w:hAnsi="Times New Roman" w:cs="Times New Roman"/>
          <w:color w:val="000000"/>
          <w:sz w:val="21"/>
          <w:shd w:val="clear" w:color="auto" w:fill="auto"/>
          <w:vertAlign w:val="baseline"/>
        </w:rPr>
        <w:t>（U</w:t>
      </w:r>
      <w:r>
        <w:rPr>
          <w:rFonts w:ascii="宋体" w:eastAsia="宋体" w:hAnsi="宋体" w:cs="宋体"/>
          <w:color w:val="000000"/>
          <w:sz w:val="21"/>
          <w:shd w:val="clear" w:color="auto" w:fill="auto"/>
          <w:vertAlign w:val="baseline"/>
        </w:rPr>
        <w:t>形峡谷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湖泊沿这些谷地分布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呈现出沿谷地大致呈放射状分布的特征</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宋体" w:eastAsia="宋体" w:hAnsi="宋体" w:cs="宋体"/>
          <w:color w:val="000000"/>
          <w:sz w:val="21"/>
          <w:shd w:val="clear" w:color="auto" w:fill="auto"/>
          <w:vertAlign w:val="baseline"/>
        </w:rPr>
        <w:t>形态特征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冰川侵蚀形成的</w:t>
      </w:r>
      <w:r>
        <w:rPr>
          <w:rFonts w:ascii="Times New Roman" w:eastAsia="Times New Roman" w:hAnsi="Times New Roman" w:cs="Times New Roman"/>
          <w:color w:val="000000"/>
          <w:sz w:val="21"/>
          <w:shd w:val="clear" w:color="auto" w:fill="auto"/>
          <w:vertAlign w:val="baseline"/>
        </w:rPr>
        <w:t>U</w:t>
      </w:r>
      <w:r>
        <w:rPr>
          <w:rFonts w:ascii="宋体" w:eastAsia="宋体" w:hAnsi="宋体" w:cs="宋体"/>
          <w:color w:val="000000"/>
          <w:sz w:val="21"/>
          <w:shd w:val="clear" w:color="auto" w:fill="auto"/>
          <w:vertAlign w:val="baseline"/>
        </w:rPr>
        <w:t>形峡谷和洼地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使得湖盆狭长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冰川侵蚀作用强烈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形成的洼地较深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导致湖泊较深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所以湖泊形态表现为湖盆狭长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湖泊较深</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该地区曾被冰川覆盖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冰川在运动过程中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由于山地地形的影响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沿山地周边不同坡向进行侵蚀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冰川强大的侵蚀力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将地表塑造为以山地为中心的多条放射状狭长谷地</w:t>
      </w:r>
      <w:r>
        <w:rPr>
          <w:rFonts w:ascii="Times New Roman" w:eastAsia="Times New Roman" w:hAnsi="Times New Roman" w:cs="Times New Roman"/>
          <w:color w:val="000000"/>
          <w:sz w:val="21"/>
          <w:shd w:val="clear" w:color="auto" w:fill="auto"/>
          <w:vertAlign w:val="baseline"/>
        </w:rPr>
        <w:t>（U</w:t>
      </w:r>
      <w:r>
        <w:rPr>
          <w:rFonts w:ascii="宋体" w:eastAsia="宋体" w:hAnsi="宋体" w:cs="宋体"/>
          <w:color w:val="000000"/>
          <w:sz w:val="21"/>
          <w:shd w:val="clear" w:color="auto" w:fill="auto"/>
          <w:vertAlign w:val="baseline"/>
        </w:rPr>
        <w:t>形峡谷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和众多较深的洼地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这种地形的形成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为湖泊的分布提供了空间框架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决定了湖泊沿谷地分布的格局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而较深的洼地则直接影响了湖泊深度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使得湖泊较深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随着冰川阶段性消融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其挟带的物质在谷地分段堆积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这些堆积物如同天然的堤坝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将原本连续的狭长谷地分割成多个相对独立的狭长洼地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每个洼地积水后便形成了众多狭长形态的湖泊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进一步强化了湖泊狭长分布且湖盆狭长的形态特征</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水量较大原因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材料中提到该国家公园年均降水量超过</w:t>
      </w:r>
      <w:r>
        <w:rPr>
          <w:rFonts w:ascii="Times New Roman" w:eastAsia="Times New Roman" w:hAnsi="Times New Roman" w:cs="Times New Roman"/>
          <w:color w:val="000000"/>
          <w:sz w:val="21"/>
          <w:shd w:val="clear" w:color="auto" w:fill="auto"/>
          <w:vertAlign w:val="baseline"/>
        </w:rPr>
        <w:t>2000</w:t>
      </w:r>
      <w:r>
        <w:rPr>
          <w:rFonts w:ascii="宋体" w:eastAsia="宋体" w:hAnsi="宋体" w:cs="宋体"/>
          <w:color w:val="000000"/>
          <w:sz w:val="21"/>
          <w:shd w:val="clear" w:color="auto" w:fill="auto"/>
          <w:vertAlign w:val="baseline"/>
        </w:rPr>
        <w:t>毫米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为河流提供了充足的水源补给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该地区纬度较高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使得降水能够更多地转化为地表径流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而不是通过蒸发散失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从而保证了河流有较大的水量</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宋体" w:eastAsia="宋体" w:hAnsi="宋体" w:cs="宋体"/>
          <w:color w:val="000000"/>
          <w:sz w:val="21"/>
          <w:shd w:val="clear" w:color="auto" w:fill="auto"/>
          <w:vertAlign w:val="baseline"/>
        </w:rPr>
        <w:t>水流较急原因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从地形角度看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该地区山峰众多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最高峰海拔接近</w:t>
      </w:r>
      <w:r>
        <w:rPr>
          <w:rFonts w:ascii="Times New Roman" w:eastAsia="Times New Roman" w:hAnsi="Times New Roman" w:cs="Times New Roman"/>
          <w:color w:val="000000"/>
          <w:sz w:val="21"/>
          <w:shd w:val="clear" w:color="auto" w:fill="auto"/>
          <w:vertAlign w:val="baseline"/>
        </w:rPr>
        <w:t>1000</w:t>
      </w:r>
      <w:r>
        <w:rPr>
          <w:rFonts w:ascii="宋体" w:eastAsia="宋体" w:hAnsi="宋体" w:cs="宋体"/>
          <w:color w:val="000000"/>
          <w:sz w:val="21"/>
          <w:shd w:val="clear" w:color="auto" w:fill="auto"/>
          <w:vertAlign w:val="baseline"/>
        </w:rPr>
        <w:t>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说明地势起伏较大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坡度较陡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河流从高处流向低处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落差大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在重力作用下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水流速度加快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所以河流水流较急</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该国家公园位于温带海洋性气候区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这种气候的典型特征是终年受西风带影响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降水量季节变化小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分配均匀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一年中各季节降水相对稳定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没有明显的干湿季之分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湖泊的水源补给量较为均衡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温和湿润的气候使得蒸发量在不同季节变化也较小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湖泊的水量支出相对稳定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补给和支出的相对稳定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使得湖泊水位季节变化小</w:t>
      </w:r>
      <w:r>
        <w:rPr>
          <w:rFonts w:ascii="Times New Roman" w:eastAsia="Times New Roman" w:hAnsi="Times New Roman" w:cs="Times New Roman"/>
          <w:color w:val="000000"/>
          <w:sz w:val="21"/>
          <w:shd w:val="clear" w:color="auto" w:fill="auto"/>
          <w:vertAlign w:val="baseline"/>
        </w:rPr>
        <w:t>。</w:t>
      </w:r>
    </w:p>
    <w:p>
      <w:pPr>
        <w:pStyle w:val="Normal7a2d57db-d9d9-4521-99d0-df17dbf8cc89"/>
        <w:spacing w:line="320" w:lineRule="auto"/>
        <w:jc w:val="left"/>
        <w:textAlignment w:val="center"/>
        <w:rPr>
          <w:sz w:val="21"/>
        </w:rPr>
      </w:pPr>
    </w:p>
    <w:sectPr>
      <w:headerReference w:type="even" r:id="rId8"/>
      <w:headerReference w:type="default" r:id="rId9"/>
      <w:footerReference w:type="even" r:id="rId10"/>
      <w:footerReference w:type="default" r:id="rId11"/>
      <w:headerReference w:type="first" r:id="rId12"/>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7a2d57db-d9d9-4521-99d0-df17dbf8cc89">
    <w:name w:val="Normal_7a2d57db-d9d9-4521-99d0-df17dbf8cc89"/>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8e34eb25-a26e-43f8-8256-ab024e1431ed">
    <w:name w:val="subTitleStyle_8e34eb25-a26e-43f8-8256-ab024e1431ed"/>
    <w:basedOn w:val="Normal7a2d57db-d9d9-4521-99d0-df17dbf8cc89"/>
    <w:qFormat/>
    <w:rPr>
      <w:rFonts w:ascii="宋体" w:eastAsia="宋体" w:hAnsi="宋体" w:cs="宋体"/>
      <w:b/>
      <w:color w:val="000000"/>
      <w:sz w:val="32"/>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2025-06-24T10:44:50Z</dcterms:created>
  <dcterms:modified xsi:type="dcterms:W3CDTF">2025-06-24T10:44:50Z</dcterms:modified>
  <cp:category>试题</cp:category>
</cp:coreProperties>
</file>