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2025年普通高中学业水平选择性考试（山东卷）地理试题（解析版）</w:t>
      </w:r>
    </w:p>
    <w:p>
      <w:pPr>
        <w:pStyle w:val="Normal929b19f1-84af-4226-b824-57b58a58ae46"/>
      </w:pPr>
    </w:p>
    <w:p>
      <w:pPr>
        <w:pStyle w:val="paraStyle"/>
        <w:spacing w:before="200" w:beforeAutospacing="0" w:after="200" w:afterAutospacing="0"/>
      </w:pPr>
      <w:r>
        <w:t>一、单选题</w:t>
      </w:r>
    </w:p>
    <w:p>
      <w:pPr>
        <w:pStyle w:val="Normal929b19f1-84af-4226-b824-57b58a58ae46"/>
        <w:numPr>
          <w:ilvl w:val="0"/>
          <w:numId w:val="0"/>
        </w:numPr>
        <w:spacing w:line="320" w:lineRule="auto"/>
        <w:ind w:firstLine="560"/>
        <w:jc w:val="left"/>
        <w:textAlignment w:val="center"/>
      </w:pPr>
      <w:r>
        <w:rPr>
          <w:rFonts w:ascii="楷体" w:eastAsia="楷体" w:hAnsi="楷体" w:cs="楷体"/>
          <w:color w:val="000000"/>
          <w:sz w:val="21"/>
          <w:shd w:val="clear" w:color="auto" w:fill="auto"/>
          <w:vertAlign w:val="baseline"/>
        </w:rPr>
        <w:t>美国大盐湖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平均深度约</w:t>
      </w:r>
      <w:r>
        <w:rPr>
          <w:rFonts w:ascii="Times New Roman" w:eastAsia="Times New Roman" w:hAnsi="Times New Roman" w:cs="Times New Roman"/>
          <w:color w:val="000000"/>
          <w:sz w:val="21"/>
          <w:shd w:val="clear" w:color="auto" w:fill="auto"/>
          <w:vertAlign w:val="baseline"/>
        </w:rPr>
        <w:t>4.3</w:t>
      </w:r>
      <w:r>
        <w:rPr>
          <w:rFonts w:ascii="楷体" w:eastAsia="楷体" w:hAnsi="楷体" w:cs="楷体"/>
          <w:color w:val="000000"/>
          <w:sz w:val="21"/>
          <w:shd w:val="clear" w:color="auto" w:fill="auto"/>
          <w:vertAlign w:val="baseline"/>
        </w:rPr>
        <w:t>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湖中只有卤虫等少数耐盐物种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120</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~160</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的盐度可使大盐湖中卤虫种群维持较高的密度</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世纪初</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湖上修建了一座跨湖木制铁路桥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该桥在</w:t>
      </w:r>
      <w:r>
        <w:rPr>
          <w:rFonts w:ascii="Times New Roman" w:eastAsia="Times New Roman" w:hAnsi="Times New Roman" w:cs="Times New Roman"/>
          <w:color w:val="000000"/>
          <w:sz w:val="21"/>
          <w:shd w:val="clear" w:color="auto" w:fill="auto"/>
          <w:vertAlign w:val="baseline"/>
        </w:rPr>
        <w:t>1959</w:t>
      </w:r>
      <w:r>
        <w:rPr>
          <w:rFonts w:ascii="楷体" w:eastAsia="楷体" w:hAnsi="楷体" w:cs="楷体"/>
          <w:color w:val="000000"/>
          <w:sz w:val="21"/>
          <w:shd w:val="clear" w:color="auto" w:fill="auto"/>
          <w:vertAlign w:val="baseline"/>
        </w:rPr>
        <w:t>年被一条新建的与其平行的砂石路基铁路取代</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砂石路基将大盐湖分为北湾和南湾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并催生了两湾的特色产业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北湾的盐业和南湾的卤虫捕捞业</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2013</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砂石路基仅有的两处</w:t>
      </w:r>
      <w:r>
        <w:rPr>
          <w:rFonts w:ascii="Times New Roman" w:eastAsia="Times New Roman" w:hAnsi="Times New Roman" w:cs="Times New Roman"/>
          <w:color w:val="000000"/>
          <w:sz w:val="21"/>
          <w:shd w:val="clear" w:color="auto" w:fill="auto"/>
          <w:vertAlign w:val="baseline"/>
        </w:rPr>
        <w:t>4.6</w:t>
      </w:r>
      <w:r>
        <w:rPr>
          <w:rFonts w:ascii="楷体" w:eastAsia="楷体" w:hAnsi="楷体" w:cs="楷体"/>
          <w:color w:val="000000"/>
          <w:sz w:val="21"/>
          <w:shd w:val="clear" w:color="auto" w:fill="auto"/>
          <w:vertAlign w:val="baseline"/>
        </w:rPr>
        <w:t>米宽的涵洞因老化被永久封闭</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2016</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路基又被挖开一个</w:t>
      </w:r>
      <w:r>
        <w:rPr>
          <w:rFonts w:ascii="Times New Roman" w:eastAsia="Times New Roman" w:hAnsi="Times New Roman" w:cs="Times New Roman"/>
          <w:color w:val="000000"/>
          <w:sz w:val="21"/>
          <w:shd w:val="clear" w:color="auto" w:fill="auto"/>
          <w:vertAlign w:val="baseline"/>
        </w:rPr>
        <w:t>55</w:t>
      </w:r>
      <w:r>
        <w:rPr>
          <w:rFonts w:ascii="楷体" w:eastAsia="楷体" w:hAnsi="楷体" w:cs="楷体"/>
          <w:color w:val="000000"/>
          <w:sz w:val="21"/>
          <w:shd w:val="clear" w:color="auto" w:fill="auto"/>
          <w:vertAlign w:val="baseline"/>
        </w:rPr>
        <w:t>米宽的</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新缺口</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并修建了桥梁和一道高度可调整的水下石坝</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704975" cy="1533525"/>
            <wp:effectExtent l="0" t="0" r="9525" b="9525"/>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de4cf060-ee2c-419c-830a-88b43dcc21f0"/>
                    <pic:cNvPicPr>
                      <a:picLocks noChangeAspect="1"/>
                    </pic:cNvPicPr>
                  </pic:nvPicPr>
                  <pic:blipFill>
                    <a:blip xmlns:r="http://schemas.openxmlformats.org/officeDocument/2006/relationships" r:embed="rId4"/>
                    <a:stretch>
                      <a:fillRect/>
                    </a:stretch>
                  </pic:blipFill>
                  <pic:spPr>
                    <a:xfrm>
                      <a:off x="0" y="0"/>
                      <a:ext cx="1704975" cy="1533525"/>
                    </a:xfrm>
                    <a:prstGeom prst="rect">
                      <a:avLst/>
                    </a:prstGeom>
                  </pic:spPr>
                </pic:pic>
              </a:graphicData>
            </a:graphic>
          </wp:inline>
        </w:drawing>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strike w:val="0"/>
          <w:kern w:val="0"/>
          <w:sz w:val="24"/>
          <w:szCs w:val="24"/>
          <w:u w:val="none"/>
        </w:rPr>
        <w:drawing>
          <wp:inline distT="0" distB="0" distL="114300" distR="114300">
            <wp:extent cx="2724150" cy="1409700"/>
            <wp:effectExtent l="0" t="0" r="0" b="0"/>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843018ee-34d2-4880-be8d-70647bd50fb4"/>
                    <pic:cNvPicPr>
                      <a:picLocks noChangeAspect="1"/>
                    </pic:cNvPicPr>
                  </pic:nvPicPr>
                  <pic:blipFill>
                    <a:blip xmlns:r="http://schemas.openxmlformats.org/officeDocument/2006/relationships" r:embed="rId5"/>
                    <a:stretch>
                      <a:fillRect/>
                    </a:stretch>
                  </pic:blipFill>
                  <pic:spPr>
                    <a:xfrm>
                      <a:off x="0" y="0"/>
                      <a:ext cx="2724150" cy="140970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1959</w:t>
      </w:r>
      <w:r>
        <w:rPr>
          <w:rFonts w:ascii="宋体" w:eastAsia="宋体" w:hAnsi="宋体" w:cs="宋体"/>
          <w:color w:val="000000"/>
          <w:sz w:val="21"/>
          <w:shd w:val="clear" w:color="auto" w:fill="auto"/>
          <w:vertAlign w:val="baseline"/>
        </w:rPr>
        <w:t>年修建砂石路基铁路取代木制铁路桥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降低维护成本</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提高铁路运力</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缩短运输距离</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促进航运发展</w:t>
      </w:r>
    </w:p>
    <w:p>
      <w:pPr>
        <w:pStyle w:val="Normal929b19f1-84af-4226-b824-57b58a58ae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C．①④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2016</w:t>
      </w:r>
      <w:r>
        <w:rPr>
          <w:rFonts w:ascii="宋体" w:eastAsia="宋体" w:hAnsi="宋体" w:cs="宋体"/>
          <w:color w:val="000000"/>
          <w:sz w:val="21"/>
          <w:shd w:val="clear" w:color="auto" w:fill="auto"/>
          <w:vertAlign w:val="baseline"/>
        </w:rPr>
        <w:t>年挖开新缺口对大盐湖产生的影响是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增加入湖地表径流</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缩小南北湾之间水位差</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增加北湾湖水盐度</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减小南湾湖床出露面积</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截至</w:t>
      </w:r>
      <w:r>
        <w:rPr>
          <w:rFonts w:ascii="Times New Roman" w:eastAsia="Times New Roman" w:hAnsi="Times New Roman" w:cs="Times New Roman"/>
          <w:color w:val="000000"/>
          <w:sz w:val="21"/>
          <w:shd w:val="clear" w:color="auto" w:fill="auto"/>
          <w:vertAlign w:val="baseline"/>
        </w:rPr>
        <w:t>2023</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因该区域连年干旱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水下石坝较修建时被加高了近</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推测加高石坝的主要目的是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便于引水灌溉</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降低北湾采盐成本</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限制船舶通行</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保护南湾生态系统</w:t>
      </w:r>
    </w:p>
    <w:p>
      <w:pPr>
        <w:pStyle w:val="Normal929b19f1-84af-4226-b824-57b58a58ae46"/>
        <w:tabs>
          <w:tab w:val="left" w:pos="2078"/>
          <w:tab w:val="left" w:pos="4156"/>
          <w:tab w:val="left" w:pos="6234"/>
        </w:tabs>
        <w:spacing w:line="320" w:lineRule="auto"/>
        <w:ind w:left="300"/>
        <w:jc w:val="left"/>
        <w:textAlignment w:val="center"/>
        <w:rPr>
          <w:sz w:val="21"/>
        </w:rPr>
      </w:pPr>
    </w:p>
    <w:p>
      <w:pPr>
        <w:pStyle w:val="Normal929b19f1-84af-4226-b824-57b58a58ae46"/>
        <w:numPr>
          <w:ilvl w:val="0"/>
          <w:numId w:val="0"/>
        </w:numPr>
        <w:spacing w:line="320" w:lineRule="auto"/>
        <w:ind w:firstLine="560"/>
        <w:jc w:val="left"/>
        <w:textAlignment w:val="center"/>
        <w:rPr>
          <w:sz w:val="21"/>
        </w:rPr>
      </w:pPr>
      <w:r>
        <w:rPr>
          <w:rFonts w:ascii="Times New Roman" w:eastAsia="Times New Roman" w:hAnsi="Times New Roman" w:cs="Times New Roman"/>
          <w:color w:val="000000"/>
          <w:sz w:val="21"/>
          <w:shd w:val="clear" w:color="auto" w:fill="auto"/>
          <w:vertAlign w:val="baseline"/>
        </w:rPr>
        <w:t>J</w:t>
      </w:r>
      <w:r>
        <w:rPr>
          <w:rFonts w:ascii="楷体" w:eastAsia="楷体" w:hAnsi="楷体" w:cs="楷体"/>
          <w:color w:val="000000"/>
          <w:sz w:val="21"/>
          <w:shd w:val="clear" w:color="auto" w:fill="auto"/>
          <w:vertAlign w:val="baseline"/>
        </w:rPr>
        <w:t>公司是一家以电子产品关键零部件供应为主营业务的高新技术企业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J</w:t>
      </w:r>
      <w:r>
        <w:rPr>
          <w:rFonts w:ascii="楷体" w:eastAsia="楷体" w:hAnsi="楷体" w:cs="楷体"/>
          <w:color w:val="000000"/>
          <w:sz w:val="21"/>
          <w:shd w:val="clear" w:color="auto" w:fill="auto"/>
          <w:vertAlign w:val="baseline"/>
        </w:rPr>
        <w:t>公司开发了一款工业互联网平台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并邀请众多电子产品零部件生产工厂入驻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该公司承接的订单包括产品打样订单和批量生产订单两类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打样的目的在于验证和测试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样品数量一般几件到几十件不等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成本较高</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J</w:t>
      </w:r>
      <w:r>
        <w:rPr>
          <w:rFonts w:ascii="楷体" w:eastAsia="楷体" w:hAnsi="楷体" w:cs="楷体"/>
          <w:color w:val="000000"/>
          <w:sz w:val="21"/>
          <w:shd w:val="clear" w:color="auto" w:fill="auto"/>
          <w:vertAlign w:val="baseline"/>
        </w:rPr>
        <w:t>公司以较低的报价承接打样订单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并安排其自营工厂生产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由此获得的批量生产订单则通过平台匹配给适宜的工厂完成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打样订单由自营工厂完成的主要目的是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减少材料消耗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节省样品运输时间</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确保样品质量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提高打样订单利润</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J</w:t>
      </w:r>
      <w:r>
        <w:rPr>
          <w:rFonts w:ascii="宋体" w:eastAsia="宋体" w:hAnsi="宋体" w:cs="宋体"/>
          <w:color w:val="000000"/>
          <w:sz w:val="21"/>
          <w:shd w:val="clear" w:color="auto" w:fill="auto"/>
          <w:vertAlign w:val="baseline"/>
        </w:rPr>
        <w:t>公司开发的工业互联网平台的主要作用是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减少生产工序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优化生产资源配置</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延长产业链条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加强生产技术交流</w:t>
      </w:r>
    </w:p>
    <w:p>
      <w:pPr>
        <w:pStyle w:val="Normal929b19f1-84af-4226-b824-57b58a58ae46"/>
        <w:tabs>
          <w:tab w:val="left" w:pos="4156"/>
        </w:tabs>
        <w:spacing w:line="320" w:lineRule="auto"/>
        <w:ind w:left="300"/>
        <w:jc w:val="left"/>
        <w:textAlignment w:val="center"/>
        <w:rPr>
          <w:sz w:val="21"/>
        </w:rPr>
      </w:pPr>
    </w:p>
    <w:p>
      <w:pPr>
        <w:pStyle w:val="Normal929b19f1-84af-4226-b824-57b58a58ae46"/>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下图示意某人口大国</w:t>
      </w:r>
      <w:r>
        <w:rPr>
          <w:rFonts w:ascii="Times New Roman" w:eastAsia="Times New Roman" w:hAnsi="Times New Roman" w:cs="Times New Roman"/>
          <w:color w:val="000000"/>
          <w:sz w:val="21"/>
          <w:shd w:val="clear" w:color="auto" w:fill="auto"/>
          <w:vertAlign w:val="baseline"/>
        </w:rPr>
        <w:t>1997~2017</w:t>
      </w:r>
      <w:r>
        <w:rPr>
          <w:rFonts w:ascii="楷体" w:eastAsia="楷体" w:hAnsi="楷体" w:cs="楷体"/>
          <w:color w:val="000000"/>
          <w:sz w:val="21"/>
          <w:shd w:val="clear" w:color="auto" w:fill="auto"/>
          <w:vertAlign w:val="baseline"/>
        </w:rPr>
        <w:t>年人口总抚养比和少年儿童抚养比的变化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86350" cy="1581150"/>
            <wp:effectExtent l="0" t="0" r="0" b="0"/>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1b1af1a2-5423-454a-adac-5c53f01839f7"/>
                    <pic:cNvPicPr>
                      <a:picLocks noChangeAspect="1"/>
                    </pic:cNvPicPr>
                  </pic:nvPicPr>
                  <pic:blipFill>
                    <a:blip xmlns:r="http://schemas.openxmlformats.org/officeDocument/2006/relationships" r:embed="rId6"/>
                    <a:stretch>
                      <a:fillRect/>
                    </a:stretch>
                  </pic:blipFill>
                  <pic:spPr>
                    <a:xfrm>
                      <a:off x="0" y="0"/>
                      <a:ext cx="5086350" cy="158115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1997~2017</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该国人口数量</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持续增长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持续下降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先增后减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保持稳定</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1997~2017</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该国</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老年人口数量保持稳定</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劳动年龄人口数量有所下降</w:t>
      </w:r>
    </w:p>
    <w:p>
      <w:pPr>
        <w:pStyle w:val="Normal929b19f1-84af-4226-b824-57b58a58ae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老年人口比重不断增加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劳动年龄人口比重变化较小</w:t>
      </w:r>
    </w:p>
    <w:p>
      <w:pPr>
        <w:pStyle w:val="Normal929b19f1-84af-4226-b824-57b58a58ae46"/>
        <w:tabs>
          <w:tab w:val="left" w:pos="4156"/>
        </w:tabs>
        <w:spacing w:line="320" w:lineRule="auto"/>
        <w:ind w:left="300"/>
        <w:jc w:val="left"/>
        <w:textAlignment w:val="center"/>
        <w:rPr>
          <w:sz w:val="21"/>
        </w:rPr>
      </w:pPr>
    </w:p>
    <w:p>
      <w:pPr>
        <w:pStyle w:val="Normal929b19f1-84af-4226-b824-57b58a58ae46"/>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风向或风速分布不均匀时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空气会发生辐合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或辐散</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散度是描述空气从周围向某一处汇合或从某一处向周围流散的程度的量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某年</w:t>
      </w:r>
      <w:r>
        <w:rPr>
          <w:rFonts w:ascii="Times New Roman" w:eastAsia="Times New Roman" w:hAnsi="Times New Roman" w:cs="Times New Roman"/>
          <w:color w:val="000000"/>
          <w:sz w:val="21"/>
          <w:shd w:val="clear" w:color="auto" w:fill="auto"/>
          <w:vertAlign w:val="baseline"/>
        </w:rPr>
        <w:t>10</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17</w:t>
      </w:r>
      <w:r>
        <w:rPr>
          <w:rFonts w:ascii="楷体" w:eastAsia="楷体" w:hAnsi="楷体" w:cs="楷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日</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G</w:t>
      </w:r>
      <w:r>
        <w:rPr>
          <w:rFonts w:ascii="楷体" w:eastAsia="楷体" w:hAnsi="楷体" w:cs="楷体"/>
          <w:color w:val="000000"/>
          <w:sz w:val="21"/>
          <w:shd w:val="clear" w:color="auto" w:fill="auto"/>
          <w:vertAlign w:val="baseline"/>
        </w:rPr>
        <w:t>地经历了一次暴雷天气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时沿</w:t>
      </w:r>
      <w:r>
        <w:rPr>
          <w:rFonts w:ascii="Times New Roman" w:eastAsia="Times New Roman" w:hAnsi="Times New Roman" w:cs="Times New Roman"/>
          <w:color w:val="000000"/>
          <w:sz w:val="21"/>
          <w:shd w:val="clear" w:color="auto" w:fill="auto"/>
          <w:vertAlign w:val="baseline"/>
        </w:rPr>
        <w:t>106</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E</w:t>
      </w:r>
      <w:r>
        <w:rPr>
          <w:rFonts w:ascii="楷体" w:eastAsia="楷体" w:hAnsi="楷体" w:cs="楷体"/>
          <w:color w:val="000000"/>
          <w:sz w:val="21"/>
          <w:shd w:val="clear" w:color="auto" w:fill="auto"/>
          <w:vertAlign w:val="baseline"/>
        </w:rPr>
        <w:t>经线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经过</w:t>
      </w:r>
      <w:r>
        <w:rPr>
          <w:rFonts w:ascii="Times New Roman" w:eastAsia="Times New Roman" w:hAnsi="Times New Roman" w:cs="Times New Roman"/>
          <w:color w:val="000000"/>
          <w:sz w:val="21"/>
          <w:shd w:val="clear" w:color="auto" w:fill="auto"/>
          <w:vertAlign w:val="baseline"/>
        </w:rPr>
        <w:t>G</w:t>
      </w:r>
      <w:r>
        <w:rPr>
          <w:rFonts w:ascii="楷体" w:eastAsia="楷体" w:hAnsi="楷体" w:cs="楷体"/>
          <w:color w:val="000000"/>
          <w:sz w:val="21"/>
          <w:shd w:val="clear" w:color="auto" w:fill="auto"/>
          <w:vertAlign w:val="baseline"/>
        </w:rPr>
        <w:t>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的散度等值线垂直分布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散度大于</w:t>
      </w:r>
      <w:r>
        <w:rPr>
          <w:rFonts w:ascii="Times New Roman" w:eastAsia="Times New Roman" w:hAnsi="Times New Roman" w:cs="Times New Roman"/>
          <w:color w:val="000000"/>
          <w:sz w:val="21"/>
          <w:shd w:val="clear" w:color="auto" w:fill="auto"/>
          <w:vertAlign w:val="baseline"/>
        </w:rPr>
        <w:t>0</w:t>
      </w:r>
      <w:r>
        <w:rPr>
          <w:rFonts w:ascii="楷体" w:eastAsia="楷体" w:hAnsi="楷体" w:cs="楷体"/>
          <w:color w:val="000000"/>
          <w:sz w:val="21"/>
          <w:shd w:val="clear" w:color="auto" w:fill="auto"/>
          <w:vertAlign w:val="baseline"/>
        </w:rPr>
        <w:t>表示水平辐散</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小于</w:t>
      </w:r>
      <w:r>
        <w:rPr>
          <w:rFonts w:ascii="Times New Roman" w:eastAsia="Times New Roman" w:hAnsi="Times New Roman" w:cs="Times New Roman"/>
          <w:color w:val="000000"/>
          <w:sz w:val="21"/>
          <w:shd w:val="clear" w:color="auto" w:fill="auto"/>
          <w:vertAlign w:val="baseline"/>
        </w:rPr>
        <w:t>0</w:t>
      </w:r>
      <w:r>
        <w:rPr>
          <w:rFonts w:ascii="楷体" w:eastAsia="楷体" w:hAnsi="楷体" w:cs="楷体"/>
          <w:color w:val="000000"/>
          <w:sz w:val="21"/>
          <w:shd w:val="clear" w:color="auto" w:fill="auto"/>
          <w:vertAlign w:val="baseline"/>
        </w:rPr>
        <w:t>表示水平辐合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38675" cy="2200275"/>
            <wp:effectExtent l="0" t="0" r="0" b="0"/>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b2cb51e8-2fff-4984-9e34-df917ca17151"/>
                    <pic:cNvPicPr>
                      <a:picLocks noChangeAspect="1"/>
                    </pic:cNvPicPr>
                  </pic:nvPicPr>
                  <pic:blipFill>
                    <a:blip xmlns:r="http://schemas.openxmlformats.org/officeDocument/2006/relationships" r:embed="rId7"/>
                    <a:stretch>
                      <a:fillRect/>
                    </a:stretch>
                  </pic:blipFill>
                  <pic:spPr>
                    <a:xfrm>
                      <a:off x="0" y="0"/>
                      <a:ext cx="4638675" cy="2200275"/>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丁四处附近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风向和风速分布最均匀的是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甲处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乙处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丙处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丁处</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推测</w:t>
      </w: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暴雪天气最可能出现在图所示的</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A．33°N</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B．36°N</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C．38°N</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D．40°N</w:t>
      </w:r>
      <w:r>
        <w:rPr>
          <w:rFonts w:ascii="宋体" w:eastAsia="宋体" w:hAnsi="宋体" w:cs="宋体"/>
          <w:color w:val="000000"/>
          <w:sz w:val="21"/>
          <w:shd w:val="clear" w:color="auto" w:fill="auto"/>
          <w:vertAlign w:val="baseline"/>
        </w:rPr>
        <w:t>附近</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时至</w:t>
      </w:r>
      <w:r>
        <w:rPr>
          <w:rFonts w:ascii="Times New Roman" w:eastAsia="Times New Roman" w:hAnsi="Times New Roman" w:cs="Times New Roman"/>
          <w:color w:val="000000"/>
          <w:sz w:val="21"/>
          <w:shd w:val="clear" w:color="auto" w:fill="auto"/>
          <w:vertAlign w:val="baseline"/>
        </w:rPr>
        <w:t>20</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，G</w:t>
      </w:r>
      <w:r>
        <w:rPr>
          <w:rFonts w:ascii="宋体" w:eastAsia="宋体" w:hAnsi="宋体" w:cs="宋体"/>
          <w:color w:val="000000"/>
          <w:sz w:val="21"/>
          <w:shd w:val="clear" w:color="auto" w:fill="auto"/>
          <w:vertAlign w:val="baseline"/>
        </w:rPr>
        <w:t>地近地面出现由偏东风和偏南风两股气流形成的气旋式辐合线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该辐合线有利于暴雪天气的维持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下图中对该辐合线附近风场示意正确的是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57675" cy="1162050"/>
            <wp:effectExtent l="0" t="0" r="0" b="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edac28c9-e603-434d-b4ea-de677862f495"/>
                    <pic:cNvPicPr>
                      <a:picLocks noChangeAspect="1"/>
                    </pic:cNvPicPr>
                  </pic:nvPicPr>
                  <pic:blipFill>
                    <a:blip xmlns:r="http://schemas.openxmlformats.org/officeDocument/2006/relationships" r:embed="rId8"/>
                    <a:stretch>
                      <a:fillRect/>
                    </a:stretch>
                  </pic:blipFill>
                  <pic:spPr>
                    <a:xfrm>
                      <a:off x="0" y="0"/>
                      <a:ext cx="4257675" cy="1162050"/>
                    </a:xfrm>
                    <a:prstGeom prst="rect">
                      <a:avLst/>
                    </a:prstGeom>
                  </pic:spPr>
                </pic:pic>
              </a:graphicData>
            </a:graphic>
          </wp:inline>
        </w:drawing>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w:t>
      </w:r>
    </w:p>
    <w:p>
      <w:pPr>
        <w:pStyle w:val="Normal929b19f1-84af-4226-b824-57b58a58ae46"/>
        <w:tabs>
          <w:tab w:val="left" w:pos="2078"/>
          <w:tab w:val="left" w:pos="4156"/>
          <w:tab w:val="left" w:pos="6234"/>
        </w:tabs>
        <w:spacing w:line="320" w:lineRule="auto"/>
        <w:ind w:left="380"/>
        <w:jc w:val="left"/>
        <w:textAlignment w:val="center"/>
        <w:rPr>
          <w:sz w:val="21"/>
        </w:rPr>
      </w:pPr>
    </w:p>
    <w:p>
      <w:pPr>
        <w:pStyle w:val="Normal929b19f1-84af-4226-b824-57b58a58ae46"/>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某观星软件能够模拟出不受昼夜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天气等客观因素限制的真实星空景象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人们可以通过设定位置和时间参数观测地球上任一点地平面以上的恒星分布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小明使用该软件模拟在山东省某地观测恒星时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观测到一颗遥远的恒星在某一时刻正好位于天顶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小明将时间参数调整为第二天的相同时刻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则观测到该恒星的位置相较于调整前</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偏东</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偏西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偏南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不变</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小明在该软件中将观测点分别设定在我国下列四地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并模拟一日观测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小明能观测到的恒星数量理论上最多的是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曾母暗沙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钓鱼岛</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乌鲁木齐</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漠河</w:t>
      </w:r>
    </w:p>
    <w:p>
      <w:pPr>
        <w:pStyle w:val="Normal929b19f1-84af-4226-b824-57b58a58ae46"/>
        <w:tabs>
          <w:tab w:val="left" w:pos="2078"/>
          <w:tab w:val="left" w:pos="4156"/>
          <w:tab w:val="left" w:pos="6234"/>
        </w:tabs>
        <w:spacing w:line="320" w:lineRule="auto"/>
        <w:ind w:left="380"/>
        <w:jc w:val="left"/>
        <w:textAlignment w:val="center"/>
        <w:rPr>
          <w:sz w:val="21"/>
        </w:rPr>
      </w:pPr>
    </w:p>
    <w:p>
      <w:pPr>
        <w:pStyle w:val="Normal929b19f1-84af-4226-b824-57b58a58ae46"/>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内河航道是河流水道中相对固定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能够保障船舶安全航行的通道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船舶由下游向上游行驶为上行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反之为下行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下图所示河段河水水位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流速和流向会随潮汐发生周期性改变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该河段各航道均能保障小型船舶全时段双向通行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该河段船舶航行时须靠航道右侧行驶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67275" cy="2057400"/>
            <wp:effectExtent l="0" t="0" r="0" b="0"/>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b7b6578d-4bf5-4439-a307-a34ef84bda55"/>
                    <pic:cNvPicPr>
                      <a:picLocks noChangeAspect="1"/>
                    </pic:cNvPicPr>
                  </pic:nvPicPr>
                  <pic:blipFill>
                    <a:blip xmlns:r="http://schemas.openxmlformats.org/officeDocument/2006/relationships" r:embed="rId9"/>
                    <a:stretch>
                      <a:fillRect/>
                    </a:stretch>
                  </pic:blipFill>
                  <pic:spPr>
                    <a:xfrm>
                      <a:off x="0" y="0"/>
                      <a:ext cx="4867275" cy="205740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涨潮时段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该河段经常出现上行小型船舶的通行高峰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其主要影响因素是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水面落差</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河流水深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泥沙含量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河面宽度</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大型船舶无法直接经福北水道下行停靠</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须经福中水道下行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转如皋中汊上行停靠</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其主要原因是</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港附近的下行航道</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水位高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水流急</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淤积强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曲率大</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船舶夜间航行时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使用北斗卫星导航系统的主要目的是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929b19f1-84af-4226-b824-57b58a58ae46"/>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监测流速</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探测水深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测定流向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校正航向</w:t>
      </w:r>
    </w:p>
    <w:p>
      <w:pPr>
        <w:pStyle w:val="Normal929b19f1-84af-4226-b824-57b58a58ae46"/>
        <w:tabs>
          <w:tab w:val="left" w:pos="2078"/>
          <w:tab w:val="left" w:pos="4156"/>
          <w:tab w:val="left" w:pos="6234"/>
        </w:tabs>
        <w:spacing w:line="320" w:lineRule="auto"/>
        <w:ind w:left="380"/>
        <w:jc w:val="left"/>
        <w:textAlignment w:val="center"/>
        <w:rPr>
          <w:sz w:val="21"/>
        </w:rPr>
      </w:pPr>
    </w:p>
    <w:p>
      <w:pPr>
        <w:pStyle w:val="Normal929b19f1-84af-4226-b824-57b58a58ae46"/>
      </w:pPr>
    </w:p>
    <w:p>
      <w:pPr>
        <w:pStyle w:val="paraStyle"/>
        <w:spacing w:before="200" w:beforeAutospacing="0" w:after="200" w:afterAutospacing="0"/>
      </w:pPr>
      <w:r>
        <w:t>二、综合题</w:t>
      </w:r>
    </w:p>
    <w:p>
      <w:pPr>
        <w:pStyle w:val="Normal929b19f1-84af-4226-b824-57b58a58ae46"/>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日本和歌山县某地区山地陡峭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土壤贫瘠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大约四百年前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人们开始尝试在山坡上种植青梅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经过长期发展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当地逐渐形成了稳定的集种植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加工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旅游等为一体的青梅复合生产系统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当地青梅有早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晚熟等品种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普遍具有皮薄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肉多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核小等优良特性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年产量占日本的一半</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农户除出售鲜梅外</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还将青梅加工成梅干等初级产品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并依托梅林开展赏花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采摘等活动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青梅复合生产系统为当地农户带来了稳定收入</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28900" cy="1981200"/>
            <wp:effectExtent l="0" t="0" r="0" b="0"/>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454db91c-61f6-4025-9537-263d5512e085"/>
                    <pic:cNvPicPr>
                      <a:picLocks noChangeAspect="1"/>
                    </pic:cNvPicPr>
                  </pic:nvPicPr>
                  <pic:blipFill>
                    <a:blip xmlns:r="http://schemas.openxmlformats.org/officeDocument/2006/relationships" r:embed="rId10"/>
                    <a:stretch>
                      <a:fillRect/>
                    </a:stretch>
                  </pic:blipFill>
                  <pic:spPr>
                    <a:xfrm>
                      <a:off x="0" y="0"/>
                      <a:ext cx="2628900" cy="198120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说明梅树下草本植物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乔灌混交林对梅林土壤养分维持所起的作用</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说明当地农户通过青梅复合生产系统能够获得稳定收入的原因</w:t>
      </w:r>
      <w:r>
        <w:rPr>
          <w:rFonts w:ascii="Times New Roman" w:eastAsia="Times New Roman" w:hAnsi="Times New Roman" w:cs="Times New Roman"/>
          <w:color w:val="000000"/>
          <w:sz w:val="21"/>
          <w:shd w:val="clear" w:color="auto" w:fill="auto"/>
          <w:vertAlign w:val="baseline"/>
        </w:rPr>
        <w:t>。</w:t>
      </w:r>
    </w:p>
    <w:p>
      <w:pPr>
        <w:pStyle w:val="Normal929b19f1-84af-4226-b824-57b58a58ae46"/>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材料一</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中试是指某项科技成果在研发成功后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为验证其技术可行性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优化工艺并降低产业化风险而进行的小批量产品生产试验</w:t>
      </w:r>
      <w:r>
        <w:rPr>
          <w:rFonts w:ascii="楷体" w:eastAsia="楷体" w:hAnsi="楷体" w:cs="楷体"/>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材料二</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河南省三门峡市矿产资源丰富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是较为典型的资源型城市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该市积极推进中试基地建设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力争通过中试将省内外研发成功的科技成果尽快在本市转化应用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促进产业转型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该市依托中试基地加强与多地高校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科研院所的深度合作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逐步改善当地科研基础薄弱的状况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建成了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多金属资源综合利用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花果酒饮品及牡丹深加工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等</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家省级中试基地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目前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三门峡市中试基地已承担数十项中试项目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部分项目已中试成功并在本市实现产业化</w:t>
      </w:r>
      <w:r>
        <w:rPr>
          <w:rFonts w:ascii="楷体" w:eastAsia="楷体" w:hAnsi="楷体" w:cs="楷体"/>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材料三</w:t>
      </w:r>
      <w:r>
        <w:rPr>
          <w:rFonts w:ascii="Times New Roman" w:eastAsia="Times New Roman" w:hAnsi="Times New Roman" w:cs="Times New Roman"/>
          <w:color w:val="000000"/>
          <w:sz w:val="21"/>
          <w:shd w:val="clear" w:color="auto" w:fill="auto"/>
          <w:vertAlign w:val="baseline"/>
        </w:rPr>
        <w:t>  </w:t>
      </w:r>
      <w:r>
        <w:rPr>
          <w:rFonts w:ascii="楷体" w:eastAsia="楷体" w:hAnsi="楷体" w:cs="楷体"/>
          <w:color w:val="000000"/>
          <w:sz w:val="21"/>
          <w:shd w:val="clear" w:color="auto" w:fill="auto"/>
          <w:vertAlign w:val="baseline"/>
        </w:rPr>
        <w:t>超高纯镓是制造新一代半导体等的重要原材料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我国超高纯镓一度以进口为主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制约了战略性新兴产业的发展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三门峡市从铝冶炼副产品中提取粗镓和精镓的产能居全国前列</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2024</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超高纯镓生产技术在该市的中试基地试验成功</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分析三门峡市建设中试基地对该市产业转型的促进作用</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说明超高纯镓中试成功对我国战略性新兴产业发展的意义</w:t>
      </w:r>
      <w:r>
        <w:rPr>
          <w:rFonts w:ascii="Times New Roman" w:eastAsia="Times New Roman" w:hAnsi="Times New Roman" w:cs="Times New Roman"/>
          <w:color w:val="000000"/>
          <w:sz w:val="21"/>
          <w:shd w:val="clear" w:color="auto" w:fill="auto"/>
          <w:vertAlign w:val="baseline"/>
        </w:rPr>
        <w:t>。</w:t>
      </w:r>
    </w:p>
    <w:p>
      <w:pPr>
        <w:pStyle w:val="Normal929b19f1-84af-4226-b824-57b58a58ae46"/>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海水性质的水平分布与垂直变化受多种因素的影响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下图示意大西洋局部海域的风速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风向以及浮游植物生物量高值区</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09925" cy="3162300"/>
            <wp:effectExtent l="0" t="0" r="0" b="0"/>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6b6f541f-3d6d-43d8-8185-c034c59cfd15"/>
                    <pic:cNvPicPr>
                      <a:picLocks noChangeAspect="1"/>
                    </pic:cNvPicPr>
                  </pic:nvPicPr>
                  <pic:blipFill>
                    <a:blip xmlns:r="http://schemas.openxmlformats.org/officeDocument/2006/relationships" r:embed="rId11"/>
                    <a:stretch>
                      <a:fillRect/>
                    </a:stretch>
                  </pic:blipFill>
                  <pic:spPr>
                    <a:xfrm>
                      <a:off x="0" y="0"/>
                      <a:ext cx="3209925" cy="316230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营养盐是影响浮游植物生物量的主要因素之一</w:t>
      </w:r>
      <w:r>
        <w:rPr>
          <w:rFonts w:ascii="Times New Roman" w:eastAsia="Times New Roman" w:hAnsi="Times New Roman" w:cs="Times New Roman"/>
          <w:color w:val="000000"/>
          <w:sz w:val="21"/>
          <w:shd w:val="clear" w:color="auto" w:fill="auto"/>
          <w:vertAlign w:val="baseline"/>
        </w:rPr>
        <w:t>。A、B</w:t>
      </w:r>
      <w:r>
        <w:rPr>
          <w:rFonts w:ascii="宋体" w:eastAsia="宋体" w:hAnsi="宋体" w:cs="宋体"/>
          <w:color w:val="000000"/>
          <w:sz w:val="21"/>
          <w:shd w:val="clear" w:color="auto" w:fill="auto"/>
          <w:vertAlign w:val="baseline"/>
        </w:rPr>
        <w:t>两海区营养盐含量均较高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但主导因素不同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分别指出导致</w:t>
      </w:r>
      <w:r>
        <w:rPr>
          <w:rFonts w:ascii="Times New Roman" w:eastAsia="Times New Roman" w:hAnsi="Times New Roman" w:cs="Times New Roman"/>
          <w:color w:val="000000"/>
          <w:sz w:val="21"/>
          <w:shd w:val="clear" w:color="auto" w:fill="auto"/>
          <w:vertAlign w:val="baseline"/>
        </w:rPr>
        <w:t>A、B</w:t>
      </w:r>
      <w:r>
        <w:rPr>
          <w:rFonts w:ascii="宋体" w:eastAsia="宋体" w:hAnsi="宋体" w:cs="宋体"/>
          <w:color w:val="000000"/>
          <w:sz w:val="21"/>
          <w:shd w:val="clear" w:color="auto" w:fill="auto"/>
          <w:vertAlign w:val="baseline"/>
        </w:rPr>
        <w:t>两海区营养盐含量较高的主导因素</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溶解氧是以分子形式存在于水体中的氧气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下图示意该海域沿</w:t>
      </w:r>
      <w:r>
        <w:rPr>
          <w:rFonts w:ascii="Times New Roman" w:eastAsia="Times New Roman" w:hAnsi="Times New Roman" w:cs="Times New Roman"/>
          <w:color w:val="000000"/>
          <w:sz w:val="21"/>
          <w:shd w:val="clear" w:color="auto" w:fill="auto"/>
          <w:vertAlign w:val="baseline"/>
        </w:rPr>
        <w:t>23°S</w:t>
      </w:r>
      <w:r>
        <w:rPr>
          <w:rFonts w:ascii="宋体" w:eastAsia="宋体" w:hAnsi="宋体" w:cs="宋体"/>
          <w:color w:val="000000"/>
          <w:sz w:val="21"/>
          <w:shd w:val="clear" w:color="auto" w:fill="auto"/>
          <w:vertAlign w:val="baseline"/>
        </w:rPr>
        <w:t>纬线局部断面溶解氧浓度的垂直变化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说明该断面底层海水溶解氧浓度低的主要原因</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43275" cy="1533525"/>
            <wp:effectExtent l="0" t="0" r="0" b="0"/>
            <wp:docPr id="10" name="_x0000_i1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034" descr="@@@85a1df79-9033-46b7-8ef0-83d1a04fabe3"/>
                    <pic:cNvPicPr>
                      <a:picLocks noChangeAspect="1"/>
                    </pic:cNvPicPr>
                  </pic:nvPicPr>
                  <pic:blipFill>
                    <a:blip xmlns:r="http://schemas.openxmlformats.org/officeDocument/2006/relationships" r:embed="rId12"/>
                    <a:stretch>
                      <a:fillRect/>
                    </a:stretch>
                  </pic:blipFill>
                  <pic:spPr>
                    <a:xfrm>
                      <a:off x="0" y="0"/>
                      <a:ext cx="3343275" cy="1533525"/>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某科研团队研究发现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全球变暖会导致该海域</w:t>
      </w:r>
      <w:r>
        <w:rPr>
          <w:rFonts w:ascii="Times New Roman" w:eastAsia="Times New Roman" w:hAnsi="Times New Roman" w:cs="Times New Roman"/>
          <w:color w:val="000000"/>
          <w:sz w:val="21"/>
          <w:shd w:val="clear" w:color="auto" w:fill="auto"/>
          <w:vertAlign w:val="baseline"/>
        </w:rPr>
        <w:t>23°S</w:t>
      </w:r>
      <w:r>
        <w:rPr>
          <w:rFonts w:ascii="宋体" w:eastAsia="宋体" w:hAnsi="宋体" w:cs="宋体"/>
          <w:color w:val="000000"/>
          <w:sz w:val="21"/>
          <w:shd w:val="clear" w:color="auto" w:fill="auto"/>
          <w:vertAlign w:val="baseline"/>
        </w:rPr>
        <w:t>附近海区信风增强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信风增强可能引起表层海水溶解氧浓度变化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从信风增强角度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推测该海区表层海水溶解氧浓度的可能变化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并说明理由</w:t>
      </w:r>
      <w:r>
        <w:rPr>
          <w:rFonts w:ascii="Times New Roman" w:eastAsia="Times New Roman" w:hAnsi="Times New Roman" w:cs="Times New Roman"/>
          <w:color w:val="000000"/>
          <w:sz w:val="21"/>
          <w:shd w:val="clear" w:color="auto" w:fill="auto"/>
          <w:vertAlign w:val="baseline"/>
        </w:rPr>
        <w:t>。</w:t>
      </w:r>
    </w:p>
    <w:p>
      <w:pPr>
        <w:pStyle w:val="Normal929b19f1-84af-4226-b824-57b58a58ae46"/>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示意甲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乙两河的部分流域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约</w:t>
      </w:r>
      <w:r>
        <w:rPr>
          <w:rFonts w:ascii="Times New Roman" w:eastAsia="Times New Roman" w:hAnsi="Times New Roman" w:cs="Times New Roman"/>
          <w:color w:val="000000"/>
          <w:sz w:val="21"/>
          <w:shd w:val="clear" w:color="auto" w:fill="auto"/>
          <w:vertAlign w:val="baseline"/>
        </w:rPr>
        <w:t>7</w:t>
      </w:r>
      <w:r>
        <w:rPr>
          <w:rFonts w:ascii="楷体" w:eastAsia="楷体" w:hAnsi="楷体" w:cs="楷体"/>
          <w:color w:val="000000"/>
          <w:sz w:val="21"/>
          <w:shd w:val="clear" w:color="auto" w:fill="auto"/>
          <w:vertAlign w:val="baseline"/>
        </w:rPr>
        <w:t>万年前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该区域发生了河流袭夺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示意乙河阶地研究区的阶地剖面模式</w:t>
      </w:r>
      <w:r>
        <w:rPr>
          <w:rFonts w:ascii="楷体" w:eastAsia="楷体" w:hAnsi="楷体" w:cs="楷体"/>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43400" cy="2628900"/>
            <wp:effectExtent l="0" t="0" r="0" b="0"/>
            <wp:docPr id="11" name="_x0000_i1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1035" descr="@@@86eef9bd-5a9e-43d4-bb0c-916e85228fed"/>
                    <pic:cNvPicPr>
                      <a:picLocks noChangeAspect="1"/>
                    </pic:cNvPicPr>
                  </pic:nvPicPr>
                  <pic:blipFill>
                    <a:blip xmlns:r="http://schemas.openxmlformats.org/officeDocument/2006/relationships" r:embed="rId13"/>
                    <a:stretch>
                      <a:fillRect/>
                    </a:stretch>
                  </pic:blipFill>
                  <pic:spPr>
                    <a:xfrm>
                      <a:off x="0" y="0"/>
                      <a:ext cx="4343400" cy="262890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用虚线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中画出甲河流域与乙河流域之间的分水线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分水岭最高点的连线</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根据图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指出在</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阶地的形成过程中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河流下切最深处的拔河高度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并说明判断依据</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为图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M</w:t>
      </w:r>
      <w:r>
        <w:rPr>
          <w:rFonts w:ascii="宋体" w:eastAsia="宋体" w:hAnsi="宋体" w:cs="宋体"/>
          <w:color w:val="000000"/>
          <w:sz w:val="21"/>
          <w:shd w:val="clear" w:color="auto" w:fill="auto"/>
          <w:vertAlign w:val="baseline"/>
        </w:rPr>
        <w:t>处的地质剖面示意图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其中古土壤的物质组成继承了下层河流沉积物的成分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从外力作用变化的角度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说明图</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中基岩以上各层的形成过程</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628775"/>
            <wp:effectExtent l="0" t="0" r="0" b="0"/>
            <wp:docPr id="12" name="_x0000_i10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1036" descr="@@@a0d0a2b4-1c5c-418e-ade6-338af1a10b9c"/>
                    <pic:cNvPicPr>
                      <a:picLocks noChangeAspect="1"/>
                    </pic:cNvPicPr>
                  </pic:nvPicPr>
                  <pic:blipFill>
                    <a:blip xmlns:r="http://schemas.openxmlformats.org/officeDocument/2006/relationships" r:embed="rId14"/>
                    <a:stretch>
                      <a:fillRect/>
                    </a:stretch>
                  </pic:blipFill>
                  <pic:spPr>
                    <a:xfrm>
                      <a:off x="0" y="0"/>
                      <a:ext cx="1085850" cy="1628775"/>
                    </a:xfrm>
                    <a:prstGeom prst="rect">
                      <a:avLst/>
                    </a:prstGeom>
                  </pic:spPr>
                </pic:pic>
              </a:graphicData>
            </a:graphic>
          </wp:inline>
        </w:drawing>
      </w:r>
    </w:p>
    <w:p>
      <w:pPr>
        <w:pStyle w:val="subTitleStylea0fdde57-a3dc-4f6a-810d-418a05ef4c59"/>
        <w:spacing w:before="600" w:after="600" w:afterAutospacing="0"/>
        <w:jc w:val="center"/>
      </w:pPr>
      <w:r>
        <w:br w:type="page"/>
      </w:r>
      <w:r>
        <w:t>参考答案</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D</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已知美国大盐湖平均深度约</w:t>
      </w:r>
      <w:r>
        <w:rPr>
          <w:rFonts w:ascii="Times New Roman" w:eastAsia="Times New Roman" w:hAnsi="Times New Roman" w:cs="Times New Roman"/>
          <w:color w:val="000000"/>
          <w:sz w:val="21"/>
          <w:shd w:val="clear" w:color="auto" w:fill="auto"/>
          <w:vertAlign w:val="baseline"/>
        </w:rPr>
        <w:t xml:space="preserve"> 4.3 </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 xml:space="preserve">，20 </w:t>
      </w:r>
      <w:r>
        <w:rPr>
          <w:rFonts w:ascii="宋体" w:eastAsia="宋体" w:hAnsi="宋体" w:cs="宋体"/>
          <w:color w:val="000000"/>
          <w:sz w:val="21"/>
          <w:shd w:val="clear" w:color="auto" w:fill="auto"/>
          <w:vertAlign w:val="baseline"/>
        </w:rPr>
        <w:t>世纪初的跨湖木制铁路桥在</w:t>
      </w:r>
      <w:r>
        <w:rPr>
          <w:rFonts w:ascii="Times New Roman" w:eastAsia="Times New Roman" w:hAnsi="Times New Roman" w:cs="Times New Roman"/>
          <w:color w:val="000000"/>
          <w:sz w:val="21"/>
          <w:shd w:val="clear" w:color="auto" w:fill="auto"/>
          <w:vertAlign w:val="baseline"/>
        </w:rPr>
        <w:t xml:space="preserve"> 1959 </w:t>
      </w:r>
      <w:r>
        <w:rPr>
          <w:rFonts w:ascii="宋体" w:eastAsia="宋体" w:hAnsi="宋体" w:cs="宋体"/>
          <w:color w:val="000000"/>
          <w:sz w:val="21"/>
          <w:shd w:val="clear" w:color="auto" w:fill="auto"/>
          <w:vertAlign w:val="baseline"/>
        </w:rPr>
        <w:t>年被砂石路基铁路取代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木制桥梁在盐湖中易受盐腐蚀且老化快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需频繁维修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而砂石路基由岩石和砂土构成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抗腐蚀性强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维护成本显著降低</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从技术角度看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新建铁路通常采用更先进的设计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如更宽路基或更坚固结构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能有效提升运输效率与运力</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由于新铁路与旧桥平行铺设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并未改变原有路线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因此运输距离并未缩短</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大盐湖平均水深浅且盐度高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不利于航运发展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所以铁路建设的主要目的并非促进航运</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1959 </w:t>
      </w:r>
      <w:r>
        <w:rPr>
          <w:rFonts w:ascii="宋体" w:eastAsia="宋体" w:hAnsi="宋体" w:cs="宋体"/>
          <w:color w:val="000000"/>
          <w:sz w:val="21"/>
          <w:shd w:val="clear" w:color="auto" w:fill="auto"/>
          <w:vertAlign w:val="baseline"/>
        </w:rPr>
        <w:t>年砂石路基建成后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大盐湖被分隔为北湾和南湾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南湾因有淡水河流注入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盐度较低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北湾无淡水补给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蒸发旺盛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盐度高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水位低</w:t>
      </w:r>
      <w:r>
        <w:rPr>
          <w:rFonts w:ascii="Times New Roman" w:eastAsia="Times New Roman" w:hAnsi="Times New Roman" w:cs="Times New Roman"/>
          <w:color w:val="000000"/>
          <w:sz w:val="21"/>
          <w:shd w:val="clear" w:color="auto" w:fill="auto"/>
          <w:vertAlign w:val="baseline"/>
        </w:rPr>
        <w:t xml:space="preserve">。2013 </w:t>
      </w:r>
      <w:r>
        <w:rPr>
          <w:rFonts w:ascii="宋体" w:eastAsia="宋体" w:hAnsi="宋体" w:cs="宋体"/>
          <w:color w:val="000000"/>
          <w:sz w:val="21"/>
          <w:shd w:val="clear" w:color="auto" w:fill="auto"/>
          <w:vertAlign w:val="baseline"/>
        </w:rPr>
        <w:t>年涵洞封闭使两湾完全隔离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水位与盐度差异进一步加剧</w:t>
      </w:r>
      <w:r>
        <w:rPr>
          <w:rFonts w:ascii="Times New Roman" w:eastAsia="Times New Roman" w:hAnsi="Times New Roman" w:cs="Times New Roman"/>
          <w:color w:val="000000"/>
          <w:sz w:val="21"/>
          <w:shd w:val="clear" w:color="auto" w:fill="auto"/>
          <w:vertAlign w:val="baseline"/>
        </w:rPr>
        <w:t xml:space="preserve">。2016 </w:t>
      </w:r>
      <w:r>
        <w:rPr>
          <w:rFonts w:ascii="宋体" w:eastAsia="宋体" w:hAnsi="宋体" w:cs="宋体"/>
          <w:color w:val="000000"/>
          <w:sz w:val="21"/>
          <w:shd w:val="clear" w:color="auto" w:fill="auto"/>
          <w:vertAlign w:val="baseline"/>
        </w:rPr>
        <w:t>年挖开</w:t>
      </w:r>
      <w:r>
        <w:rPr>
          <w:rFonts w:ascii="Times New Roman" w:eastAsia="Times New Roman" w:hAnsi="Times New Roman" w:cs="Times New Roman"/>
          <w:color w:val="000000"/>
          <w:sz w:val="21"/>
          <w:shd w:val="clear" w:color="auto" w:fill="auto"/>
          <w:vertAlign w:val="baseline"/>
        </w:rPr>
        <w:t xml:space="preserve"> 55 </w:t>
      </w:r>
      <w:r>
        <w:rPr>
          <w:rFonts w:ascii="宋体" w:eastAsia="宋体" w:hAnsi="宋体" w:cs="宋体"/>
          <w:color w:val="000000"/>
          <w:sz w:val="21"/>
          <w:shd w:val="clear" w:color="auto" w:fill="auto"/>
          <w:vertAlign w:val="baseline"/>
        </w:rPr>
        <w:t>米宽新缺口并建设水下石坝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旨在恢复两湾水流交换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入湖径流取决于外部水源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新缺口仅用于两湾内部水体流通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无法增加外部地表径流</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南湾水位高于北湾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挖开缺口后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水流从南湾流向北湾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促使南北湾水位趋向平衡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水位差缩小</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南湾淡水流入北湾会稀释北湾盐度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而非使其盐度增加</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南湾水流向北湾后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水位可能下降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湖床出露面积将增大</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大盐湖被砂石路基分隔后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北湾发展盐业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南湾依赖卤虫捕捞业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卤虫适宜生存在盐度</w:t>
      </w:r>
      <w:r>
        <w:rPr>
          <w:rFonts w:ascii="Times New Roman" w:eastAsia="Times New Roman" w:hAnsi="Times New Roman" w:cs="Times New Roman"/>
          <w:color w:val="000000"/>
          <w:sz w:val="21"/>
          <w:shd w:val="clear" w:color="auto" w:fill="auto"/>
          <w:vertAlign w:val="baseline"/>
        </w:rPr>
        <w:t xml:space="preserve"> 120‰ - 160‰</w:t>
      </w:r>
      <w:r>
        <w:rPr>
          <w:rFonts w:ascii="宋体" w:eastAsia="宋体" w:hAnsi="宋体" w:cs="宋体"/>
          <w:color w:val="000000"/>
          <w:sz w:val="21"/>
          <w:shd w:val="clear" w:color="auto" w:fill="auto"/>
          <w:vertAlign w:val="baseline"/>
        </w:rPr>
        <w:t>的环境中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对盐度变化极为敏感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连年干旱导致湖水减少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若不加以干预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南湾盐度可能因水量减少而升高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超出卤虫生存范围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破坏生态系统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加高水下石坝能够阻隔北湾高盐度水体向南湾扩散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维持南湾盐度稳定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从而保护卤虫种群及捕捞业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因此其主要目的是保护南湾生态系统</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大盐湖盐度极高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不适合农业灌溉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加高石坝与农业用水无关</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北湾依赖高盐度生产盐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干旱使湖水减少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反而会降低北湾采盐成本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加高堤坝对降低北湾采盐成本作用有限</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大盐湖平均水深仅</w:t>
      </w:r>
      <w:r>
        <w:rPr>
          <w:rFonts w:ascii="Times New Roman" w:eastAsia="Times New Roman" w:hAnsi="Times New Roman" w:cs="Times New Roman"/>
          <w:color w:val="000000"/>
          <w:sz w:val="21"/>
          <w:shd w:val="clear" w:color="auto" w:fill="auto"/>
          <w:vertAlign w:val="baseline"/>
        </w:rPr>
        <w:t xml:space="preserve"> 4.3 </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通航价值低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且水下石坝为可调节结构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加高后对船舶通行影响较小</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B</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材料明确指出打样的核心目的是验证和测试产品性能与质量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而非减少材料消耗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因此自营工厂生产打样订单不以降低材料成本为主要目标</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打样订单由自营工厂完成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材料中未提及运输时间相关内容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且打样环节的重点在于质量把控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并非运输时效</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打样的目的在于验证和测试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自营工厂对生产流程更为熟悉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质量管控能力稳定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能够精准保障样品质量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为后续批量生产提供可靠参照</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材料提到</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打样成本较高</w:t>
      </w:r>
      <w:r>
        <w:rPr>
          <w:rFonts w:ascii="Times New Roman" w:eastAsia="Times New Roman" w:hAnsi="Times New Roman" w:cs="Times New Roman"/>
          <w:color w:val="000000"/>
          <w:sz w:val="21"/>
          <w:shd w:val="clear" w:color="auto" w:fill="auto"/>
          <w:vertAlign w:val="baseline"/>
        </w:rPr>
        <w:t xml:space="preserve">，J </w:t>
      </w:r>
      <w:r>
        <w:rPr>
          <w:rFonts w:ascii="宋体" w:eastAsia="宋体" w:hAnsi="宋体" w:cs="宋体"/>
          <w:color w:val="000000"/>
          <w:sz w:val="21"/>
          <w:shd w:val="clear" w:color="auto" w:fill="auto"/>
          <w:vertAlign w:val="baseline"/>
        </w:rPr>
        <w:t>公司以较低的报价承接打样订单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可见自营工厂生产打样订单时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面临高成本与低报价的情况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难以实现利润提升</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工业互联网平台的功能在于匹配订单与工厂资源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其本身不具备减少生产工序的作用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因为生产工序由企业自身工艺技术决定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平台无法直接改变</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获得的批量生产订单则通过平台匹配给适宜的工厂完成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可知平台能够依据各工厂的技术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产能等优势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合理调配批量订单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实现生产资源的优化配置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进而提高整体生产效率</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工业互联网平台主要是订单调配工具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并不涉及新增生产环节或产业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因此无法直接延长产业链条</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平台的核心功能是订单与工厂的匹配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材料中未体现其具备促进生产技术交流的作用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技术交流并非平台的主要功能</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D</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由图可知</w:t>
      </w:r>
      <w:r>
        <w:rPr>
          <w:rFonts w:ascii="Times New Roman" w:eastAsia="Times New Roman" w:hAnsi="Times New Roman" w:cs="Times New Roman"/>
          <w:color w:val="000000"/>
          <w:sz w:val="21"/>
          <w:shd w:val="clear" w:color="auto" w:fill="auto"/>
          <w:vertAlign w:val="baseline"/>
        </w:rPr>
        <w:t xml:space="preserve">，1997 - 2017 </w:t>
      </w:r>
      <w:r>
        <w:rPr>
          <w:rFonts w:ascii="宋体" w:eastAsia="宋体" w:hAnsi="宋体" w:cs="宋体"/>
          <w:color w:val="000000"/>
          <w:sz w:val="21"/>
          <w:shd w:val="clear" w:color="auto" w:fill="auto"/>
          <w:vertAlign w:val="baseline"/>
        </w:rPr>
        <w:t>年该国人口总抚养比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少年儿童抚养比整体波动较小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根据人口抚养比的计算公式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少年儿童抚养比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老年抚养比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少年儿童抚养比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少年儿童人数</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劳动年龄人口数</w:t>
      </w:r>
      <w:r>
        <w:rPr>
          <w:rFonts w:ascii="Times New Roman" w:eastAsia="Times New Roman" w:hAnsi="Times New Roman" w:cs="Times New Roman"/>
          <w:color w:val="000000"/>
          <w:sz w:val="21"/>
          <w:shd w:val="clear" w:color="auto" w:fill="auto"/>
          <w:vertAlign w:val="baseline"/>
        </w:rPr>
        <w:t xml:space="preserve"> ×100%，</w:t>
      </w:r>
      <w:r>
        <w:rPr>
          <w:rFonts w:ascii="宋体" w:eastAsia="宋体" w:hAnsi="宋体" w:cs="宋体"/>
          <w:color w:val="000000"/>
          <w:sz w:val="21"/>
          <w:shd w:val="clear" w:color="auto" w:fill="auto"/>
          <w:vertAlign w:val="baseline"/>
        </w:rPr>
        <w:t>老年人口抚养比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老年人口数</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劳动年龄人口数</w:t>
      </w:r>
      <w:r>
        <w:rPr>
          <w:rFonts w:ascii="Times New Roman" w:eastAsia="Times New Roman" w:hAnsi="Times New Roman" w:cs="Times New Roman"/>
          <w:color w:val="000000"/>
          <w:sz w:val="21"/>
          <w:shd w:val="clear" w:color="auto" w:fill="auto"/>
          <w:vertAlign w:val="baseline"/>
        </w:rPr>
        <w:t xml:space="preserve"> ×100%），</w:t>
      </w:r>
      <w:r>
        <w:rPr>
          <w:rFonts w:ascii="宋体" w:eastAsia="宋体" w:hAnsi="宋体" w:cs="宋体"/>
          <w:color w:val="000000"/>
          <w:sz w:val="21"/>
          <w:shd w:val="clear" w:color="auto" w:fill="auto"/>
          <w:vertAlign w:val="baseline"/>
        </w:rPr>
        <w:t>在抚养比变化不大的情况下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若人口数量不增长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各年龄段人口占比会改变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进而影响抚养比数值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因此可推断出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这期间该国人口数量持续增长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使得各年龄段人口比例相对稳定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维持了抚养比的平稳</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，BCD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正常情况下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随着人口增长和年龄结构变化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老年人口数量会受劳动年龄人口增长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老年抚养比变动等因素影响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保持稳定</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结合上题结论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该国人口数量持续增长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即便劳动年龄人口比重有微小下降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由于人口总量增加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劳动年龄人口的绝对数量依然会上升</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老年人口比重的变化取决于老年人口增速与总人口增速的对比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题干图表信息不足以判断老年人口比重是否不断增加</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从图中可见人口总抚养比变化极小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根据人口抚养比公式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少年儿童抚养比</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老年抚养比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在少年儿童抚养比和老年抚养比组成相对稳定的情况下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可推出劳动年龄人口比重变化必然较小</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B</w:t>
      </w:r>
    </w:p>
    <w:p>
      <w:pPr>
        <w:pStyle w:val="Normal929b19f1-84af-4226-b824-57b58a58ae46"/>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根据材料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散度用于描述空气的辐合或辐散程度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散度值为正表示辐散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为负表示辐合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值为</w:t>
      </w:r>
      <w:r>
        <w:rPr>
          <w:rFonts w:ascii="Times New Roman" w:eastAsia="Times New Roman" w:hAnsi="Times New Roman" w:cs="Times New Roman"/>
          <w:color w:val="000000"/>
          <w:sz w:val="21"/>
          <w:shd w:val="clear" w:color="auto" w:fill="auto"/>
          <w:vertAlign w:val="baseline"/>
        </w:rPr>
        <w:t xml:space="preserve"> 0 </w:t>
      </w:r>
      <w:r>
        <w:rPr>
          <w:rFonts w:ascii="宋体" w:eastAsia="宋体" w:hAnsi="宋体" w:cs="宋体"/>
          <w:color w:val="000000"/>
          <w:sz w:val="21"/>
          <w:shd w:val="clear" w:color="auto" w:fill="auto"/>
          <w:vertAlign w:val="baseline"/>
        </w:rPr>
        <w:t>时水平风场无显著辐合或辐散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风向和风速分布最均匀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观察散度等值线垂直分布图可知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丁处散度值恰好为</w:t>
      </w:r>
      <w:r>
        <w:rPr>
          <w:rFonts w:ascii="Times New Roman" w:eastAsia="Times New Roman" w:hAnsi="Times New Roman" w:cs="Times New Roman"/>
          <w:color w:val="000000"/>
          <w:sz w:val="21"/>
          <w:shd w:val="clear" w:color="auto" w:fill="auto"/>
          <w:vertAlign w:val="baseline"/>
        </w:rPr>
        <w:t xml:space="preserve"> 0，</w:t>
      </w:r>
      <w:r>
        <w:rPr>
          <w:rFonts w:ascii="宋体" w:eastAsia="宋体" w:hAnsi="宋体" w:cs="宋体"/>
          <w:color w:val="000000"/>
          <w:sz w:val="21"/>
          <w:shd w:val="clear" w:color="auto" w:fill="auto"/>
          <w:vertAlign w:val="baseline"/>
        </w:rPr>
        <w:t>说明该处水平风场变化最小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风向和风速分布最为均匀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而甲处散度大于</w:t>
      </w:r>
      <w:r>
        <w:rPr>
          <w:rFonts w:ascii="Times New Roman" w:eastAsia="Times New Roman" w:hAnsi="Times New Roman" w:cs="Times New Roman"/>
          <w:color w:val="000000"/>
          <w:sz w:val="21"/>
          <w:shd w:val="clear" w:color="auto" w:fill="auto"/>
          <w:vertAlign w:val="baseline"/>
        </w:rPr>
        <w:t xml:space="preserve"> 0，</w:t>
      </w:r>
      <w:r>
        <w:rPr>
          <w:rFonts w:ascii="宋体" w:eastAsia="宋体" w:hAnsi="宋体" w:cs="宋体"/>
          <w:color w:val="000000"/>
          <w:sz w:val="21"/>
          <w:shd w:val="clear" w:color="auto" w:fill="auto"/>
          <w:vertAlign w:val="baseline"/>
        </w:rPr>
        <w:t>属于辐散区域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乙处和丙处散度小于</w:t>
      </w:r>
      <w:r>
        <w:rPr>
          <w:rFonts w:ascii="Times New Roman" w:eastAsia="Times New Roman" w:hAnsi="Times New Roman" w:cs="Times New Roman"/>
          <w:color w:val="000000"/>
          <w:sz w:val="21"/>
          <w:shd w:val="clear" w:color="auto" w:fill="auto"/>
          <w:vertAlign w:val="baseline"/>
        </w:rPr>
        <w:t xml:space="preserve"> 0，</w:t>
      </w:r>
      <w:r>
        <w:rPr>
          <w:rFonts w:ascii="宋体" w:eastAsia="宋体" w:hAnsi="宋体" w:cs="宋体"/>
          <w:color w:val="000000"/>
          <w:sz w:val="21"/>
          <w:shd w:val="clear" w:color="auto" w:fill="auto"/>
          <w:vertAlign w:val="baseline"/>
        </w:rPr>
        <w:t>属于辐合区域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这三处风场不均匀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相比之下丁处符合要求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 xml:space="preserve"> 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对图中数据进行分析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 xml:space="preserve"> 36°N </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 xml:space="preserve">，700 </w:t>
      </w:r>
      <w:r>
        <w:rPr>
          <w:rFonts w:ascii="宋体" w:eastAsia="宋体" w:hAnsi="宋体" w:cs="宋体"/>
          <w:color w:val="000000"/>
          <w:sz w:val="21"/>
          <w:shd w:val="clear" w:color="auto" w:fill="auto"/>
          <w:vertAlign w:val="baseline"/>
        </w:rPr>
        <w:t>百帕以上高度的散度值小于</w:t>
      </w:r>
      <w:r>
        <w:rPr>
          <w:rFonts w:ascii="Times New Roman" w:eastAsia="Times New Roman" w:hAnsi="Times New Roman" w:cs="Times New Roman"/>
          <w:color w:val="000000"/>
          <w:sz w:val="21"/>
          <w:shd w:val="clear" w:color="auto" w:fill="auto"/>
          <w:vertAlign w:val="baseline"/>
        </w:rPr>
        <w:t xml:space="preserve"> - 16，</w:t>
      </w:r>
      <w:r>
        <w:rPr>
          <w:rFonts w:ascii="宋体" w:eastAsia="宋体" w:hAnsi="宋体" w:cs="宋体"/>
          <w:color w:val="000000"/>
          <w:sz w:val="21"/>
          <w:shd w:val="clear" w:color="auto" w:fill="auto"/>
          <w:vertAlign w:val="baseline"/>
        </w:rPr>
        <w:t>处于辐合区域</w:t>
      </w:r>
      <w:r>
        <w:rPr>
          <w:rFonts w:ascii="Times New Roman" w:eastAsia="Times New Roman" w:hAnsi="Times New Roman" w:cs="Times New Roman"/>
          <w:color w:val="000000"/>
          <w:sz w:val="21"/>
          <w:shd w:val="clear" w:color="auto" w:fill="auto"/>
          <w:vertAlign w:val="baseline"/>
        </w:rPr>
        <w:t xml:space="preserve">；200 - 250 </w:t>
      </w:r>
      <w:r>
        <w:rPr>
          <w:rFonts w:ascii="宋体" w:eastAsia="宋体" w:hAnsi="宋体" w:cs="宋体"/>
          <w:color w:val="000000"/>
          <w:sz w:val="21"/>
          <w:shd w:val="clear" w:color="auto" w:fill="auto"/>
          <w:vertAlign w:val="baseline"/>
        </w:rPr>
        <w:t>百帕高空的散度值大于</w:t>
      </w:r>
      <w:r>
        <w:rPr>
          <w:rFonts w:ascii="Times New Roman" w:eastAsia="Times New Roman" w:hAnsi="Times New Roman" w:cs="Times New Roman"/>
          <w:color w:val="000000"/>
          <w:sz w:val="21"/>
          <w:shd w:val="clear" w:color="auto" w:fill="auto"/>
          <w:vertAlign w:val="baseline"/>
        </w:rPr>
        <w:t xml:space="preserve"> 32，</w:t>
      </w:r>
      <w:r>
        <w:rPr>
          <w:rFonts w:ascii="宋体" w:eastAsia="宋体" w:hAnsi="宋体" w:cs="宋体"/>
          <w:color w:val="000000"/>
          <w:sz w:val="21"/>
          <w:shd w:val="clear" w:color="auto" w:fill="auto"/>
          <w:vertAlign w:val="baseline"/>
        </w:rPr>
        <w:t>属于辐散区域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形成了高空辐散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低空辐合的结构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这种结构容易引发强烈的对流运动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为雷暴天气的发生和发展创造有利条件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w:t>
      </w:r>
      <w:r>
        <w:rPr>
          <w:rFonts w:ascii="Times New Roman" w:eastAsia="Times New Roman" w:hAnsi="Times New Roman" w:cs="Times New Roman"/>
          <w:color w:val="000000"/>
          <w:sz w:val="21"/>
          <w:shd w:val="clear" w:color="auto" w:fill="auto"/>
          <w:vertAlign w:val="baseline"/>
        </w:rPr>
        <w:t xml:space="preserve"> 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。33°N、38°N、40°N </w:t>
      </w:r>
      <w:r>
        <w:rPr>
          <w:rFonts w:ascii="宋体" w:eastAsia="宋体" w:hAnsi="宋体" w:cs="宋体"/>
          <w:color w:val="000000"/>
          <w:sz w:val="21"/>
          <w:shd w:val="clear" w:color="auto" w:fill="auto"/>
          <w:vertAlign w:val="baseline"/>
        </w:rPr>
        <w:t>附近区域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近地面与高空的散度数值差均小于</w:t>
      </w:r>
      <w:r>
        <w:rPr>
          <w:rFonts w:ascii="Times New Roman" w:eastAsia="Times New Roman" w:hAnsi="Times New Roman" w:cs="Times New Roman"/>
          <w:color w:val="000000"/>
          <w:sz w:val="21"/>
          <w:shd w:val="clear" w:color="auto" w:fill="auto"/>
          <w:vertAlign w:val="baseline"/>
        </w:rPr>
        <w:t xml:space="preserve"> 36°N </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对流运动相对较弱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不利于雷暴形成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 xml:space="preserve"> A、C、D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由题干可知</w:t>
      </w:r>
      <w:r>
        <w:rPr>
          <w:rFonts w:ascii="Times New Roman" w:eastAsia="Times New Roman" w:hAnsi="Times New Roman" w:cs="Times New Roman"/>
          <w:color w:val="000000"/>
          <w:sz w:val="21"/>
          <w:shd w:val="clear" w:color="auto" w:fill="auto"/>
          <w:vertAlign w:val="baseline"/>
        </w:rPr>
        <w:t xml:space="preserve">，18 </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 xml:space="preserve"> 8 </w:t>
      </w:r>
      <w:r>
        <w:rPr>
          <w:rFonts w:ascii="宋体" w:eastAsia="宋体" w:hAnsi="宋体" w:cs="宋体"/>
          <w:color w:val="000000"/>
          <w:sz w:val="21"/>
          <w:shd w:val="clear" w:color="auto" w:fill="auto"/>
          <w:vertAlign w:val="baseline"/>
        </w:rPr>
        <w:t>时至</w:t>
      </w:r>
      <w:r>
        <w:rPr>
          <w:rFonts w:ascii="Times New Roman" w:eastAsia="Times New Roman" w:hAnsi="Times New Roman" w:cs="Times New Roman"/>
          <w:color w:val="000000"/>
          <w:sz w:val="21"/>
          <w:shd w:val="clear" w:color="auto" w:fill="auto"/>
          <w:vertAlign w:val="baseline"/>
        </w:rPr>
        <w:t xml:space="preserve"> 20 </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 xml:space="preserve">，G </w:t>
      </w:r>
      <w:r>
        <w:rPr>
          <w:rFonts w:ascii="宋体" w:eastAsia="宋体" w:hAnsi="宋体" w:cs="宋体"/>
          <w:color w:val="000000"/>
          <w:sz w:val="21"/>
          <w:shd w:val="clear" w:color="auto" w:fill="auto"/>
          <w:vertAlign w:val="baseline"/>
        </w:rPr>
        <w:t>地近地面出现由偏东风和偏南风形成的气旋式辐合线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且北半球气旋呈逆时针辐合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即近地面气流从四周向中心逆时针旋转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辐合线北侧为偏东风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气流向西运动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南侧为偏南风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气流向北运动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两股气流在辐合线处交汇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形成逆时针旋转的气流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对比各选项图示</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图为顺时针辐合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属于反气旋式</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图为辐散状态</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图风向分布不符合逆时针辐合规律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只有</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图符合上述逆时针辐合的特征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A</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恒星相对于地球的位置变化主要由地球的自转和公转导致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地球自转一周的时间约为</w:t>
      </w:r>
      <w:r>
        <w:rPr>
          <w:rFonts w:ascii="Times New Roman" w:eastAsia="Times New Roman" w:hAnsi="Times New Roman" w:cs="Times New Roman"/>
          <w:color w:val="000000"/>
          <w:sz w:val="21"/>
          <w:shd w:val="clear" w:color="auto" w:fill="auto"/>
          <w:vertAlign w:val="baseline"/>
        </w:rPr>
        <w:t xml:space="preserve"> 23 </w:t>
      </w:r>
      <w:r>
        <w:rPr>
          <w:rFonts w:ascii="宋体" w:eastAsia="宋体" w:hAnsi="宋体" w:cs="宋体"/>
          <w:color w:val="000000"/>
          <w:sz w:val="21"/>
          <w:shd w:val="clear" w:color="auto" w:fill="auto"/>
          <w:vertAlign w:val="baseline"/>
        </w:rPr>
        <w:t>小时</w:t>
      </w:r>
      <w:r>
        <w:rPr>
          <w:rFonts w:ascii="Times New Roman" w:eastAsia="Times New Roman" w:hAnsi="Times New Roman" w:cs="Times New Roman"/>
          <w:color w:val="000000"/>
          <w:sz w:val="21"/>
          <w:shd w:val="clear" w:color="auto" w:fill="auto"/>
          <w:vertAlign w:val="baseline"/>
        </w:rPr>
        <w:t xml:space="preserve"> 56 </w:t>
      </w:r>
      <w:r>
        <w:rPr>
          <w:rFonts w:ascii="宋体" w:eastAsia="宋体" w:hAnsi="宋体" w:cs="宋体"/>
          <w:color w:val="000000"/>
          <w:sz w:val="21"/>
          <w:shd w:val="clear" w:color="auto" w:fill="auto"/>
          <w:vertAlign w:val="baseline"/>
        </w:rPr>
        <w:t>分</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即一个恒星日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而我们日常的一天是</w:t>
      </w:r>
      <w:r>
        <w:rPr>
          <w:rFonts w:ascii="Times New Roman" w:eastAsia="Times New Roman" w:hAnsi="Times New Roman" w:cs="Times New Roman"/>
          <w:color w:val="000000"/>
          <w:sz w:val="21"/>
          <w:shd w:val="clear" w:color="auto" w:fill="auto"/>
          <w:vertAlign w:val="baseline"/>
        </w:rPr>
        <w:t xml:space="preserve"> 24 </w:t>
      </w:r>
      <w:r>
        <w:rPr>
          <w:rFonts w:ascii="宋体" w:eastAsia="宋体" w:hAnsi="宋体" w:cs="宋体"/>
          <w:color w:val="000000"/>
          <w:sz w:val="21"/>
          <w:shd w:val="clear" w:color="auto" w:fill="auto"/>
          <w:vertAlign w:val="baseline"/>
        </w:rPr>
        <w:t>小时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为一个太阳日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二者存在约</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分钟的时间差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这使得恒星每天会提前约</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分钟升起或落下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假设小明在第一天某时刻观测到一颗恒星位于天顶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经过</w:t>
      </w:r>
      <w:r>
        <w:rPr>
          <w:rFonts w:ascii="Times New Roman" w:eastAsia="Times New Roman" w:hAnsi="Times New Roman" w:cs="Times New Roman"/>
          <w:color w:val="000000"/>
          <w:sz w:val="21"/>
          <w:shd w:val="clear" w:color="auto" w:fill="auto"/>
          <w:vertAlign w:val="baseline"/>
        </w:rPr>
        <w:t xml:space="preserve"> 24 </w:t>
      </w:r>
      <w:r>
        <w:rPr>
          <w:rFonts w:ascii="宋体" w:eastAsia="宋体" w:hAnsi="宋体" w:cs="宋体"/>
          <w:color w:val="000000"/>
          <w:sz w:val="21"/>
          <w:shd w:val="clear" w:color="auto" w:fill="auto"/>
          <w:vertAlign w:val="baseline"/>
        </w:rPr>
        <w:t>小时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一个太阳日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后的第二天同一时刻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地球实际已经自转了一周多一点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由于地球自西向东自转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所以恒星的位置会相对于第一天同一时刻向西移动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由此可知第二天同一时刻该恒星的位置会偏西</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选项对恒星位置变化的方向判断错误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理论上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可见恒星数量与观测点的纬度密切相关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纬度越低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越靠近赤道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观测者所处位置的地平线以上天球范围越大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能观测到的恒星数量也就越多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赤道地区可观测到全天球约</w:t>
      </w:r>
      <w:r>
        <w:rPr>
          <w:rFonts w:ascii="Times New Roman" w:eastAsia="Times New Roman" w:hAnsi="Times New Roman" w:cs="Times New Roman"/>
          <w:color w:val="000000"/>
          <w:sz w:val="21"/>
          <w:shd w:val="clear" w:color="auto" w:fill="auto"/>
          <w:vertAlign w:val="baseline"/>
        </w:rPr>
        <w:t xml:space="preserve"> 88% </w:t>
      </w:r>
      <w:r>
        <w:rPr>
          <w:rFonts w:ascii="宋体" w:eastAsia="宋体" w:hAnsi="宋体" w:cs="宋体"/>
          <w:color w:val="000000"/>
          <w:sz w:val="21"/>
          <w:shd w:val="clear" w:color="auto" w:fill="auto"/>
          <w:vertAlign w:val="baseline"/>
        </w:rPr>
        <w:t>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相比之下高纬度地区可见范围明显缩小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在曾母暗沙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北纬约</w:t>
      </w:r>
      <w:r>
        <w:rPr>
          <w:rFonts w:ascii="Times New Roman" w:eastAsia="Times New Roman" w:hAnsi="Times New Roman" w:cs="Times New Roman"/>
          <w:color w:val="000000"/>
          <w:sz w:val="21"/>
          <w:shd w:val="clear" w:color="auto" w:fill="auto"/>
          <w:vertAlign w:val="baseline"/>
        </w:rPr>
        <w:t xml:space="preserve"> 4°）、</w:t>
      </w:r>
      <w:r>
        <w:rPr>
          <w:rFonts w:ascii="宋体" w:eastAsia="宋体" w:hAnsi="宋体" w:cs="宋体"/>
          <w:color w:val="000000"/>
          <w:sz w:val="21"/>
          <w:shd w:val="clear" w:color="auto" w:fill="auto"/>
          <w:vertAlign w:val="baseline"/>
        </w:rPr>
        <w:t>钓鱼岛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北纬约</w:t>
      </w:r>
      <w:r>
        <w:rPr>
          <w:rFonts w:ascii="Times New Roman" w:eastAsia="Times New Roman" w:hAnsi="Times New Roman" w:cs="Times New Roman"/>
          <w:color w:val="000000"/>
          <w:sz w:val="21"/>
          <w:shd w:val="clear" w:color="auto" w:fill="auto"/>
          <w:vertAlign w:val="baseline"/>
        </w:rPr>
        <w:t xml:space="preserve"> 25.7°）、</w:t>
      </w:r>
      <w:r>
        <w:rPr>
          <w:rFonts w:ascii="宋体" w:eastAsia="宋体" w:hAnsi="宋体" w:cs="宋体"/>
          <w:color w:val="000000"/>
          <w:sz w:val="21"/>
          <w:shd w:val="clear" w:color="auto" w:fill="auto"/>
          <w:vertAlign w:val="baseline"/>
        </w:rPr>
        <w:t>乌鲁木齐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北纬约</w:t>
      </w:r>
      <w:r>
        <w:rPr>
          <w:rFonts w:ascii="Times New Roman" w:eastAsia="Times New Roman" w:hAnsi="Times New Roman" w:cs="Times New Roman"/>
          <w:color w:val="000000"/>
          <w:sz w:val="21"/>
          <w:shd w:val="clear" w:color="auto" w:fill="auto"/>
          <w:vertAlign w:val="baseline"/>
        </w:rPr>
        <w:t xml:space="preserve"> 43.8°）、</w:t>
      </w:r>
      <w:r>
        <w:rPr>
          <w:rFonts w:ascii="宋体" w:eastAsia="宋体" w:hAnsi="宋体" w:cs="宋体"/>
          <w:color w:val="000000"/>
          <w:sz w:val="21"/>
          <w:shd w:val="clear" w:color="auto" w:fill="auto"/>
          <w:vertAlign w:val="baseline"/>
        </w:rPr>
        <w:t>漠河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北纬约</w:t>
      </w:r>
      <w:r>
        <w:rPr>
          <w:rFonts w:ascii="Times New Roman" w:eastAsia="Times New Roman" w:hAnsi="Times New Roman" w:cs="Times New Roman"/>
          <w:color w:val="000000"/>
          <w:sz w:val="21"/>
          <w:shd w:val="clear" w:color="auto" w:fill="auto"/>
          <w:vertAlign w:val="baseline"/>
        </w:rPr>
        <w:t xml:space="preserve"> 53°）</w:t>
      </w:r>
      <w:r>
        <w:rPr>
          <w:rFonts w:ascii="宋体" w:eastAsia="宋体" w:hAnsi="宋体" w:cs="宋体"/>
          <w:color w:val="000000"/>
          <w:sz w:val="21"/>
          <w:shd w:val="clear" w:color="auto" w:fill="auto"/>
          <w:vertAlign w:val="baseline"/>
        </w:rPr>
        <w:t>四地中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曾母暗沙纬度最低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最接近赤道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因此在模拟一日观测中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曾母暗沙可见恒星数量最多</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选项中涉及的地区纬度均高于曾母暗沙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可见恒星数量相对较少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D</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涨潮时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海水倒灌使河流水位上升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直接导致河流水深增加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这为小型船舶提供了更充足的航行空间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使其上行更为容易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 xml:space="preserve"> 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虽然涨潮会减小上下游水位差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降低船舶上行需克服的落差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但现代船舶多依靠动力航行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水面落差并非决定通行的关键因素</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题目中未提及涨潮对泥沙含量的影响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且小型船舶可全时段双向通行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说明其对泥沙条件敏感度低</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涨潮时河面宽度虽有增加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但对于小型船舶而言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其对通行效率的提升作用并不显著</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大型船舶因吃水深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转向灵活性差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对航道曲率要求极高</w:t>
      </w:r>
      <w:r>
        <w:rPr>
          <w:rFonts w:ascii="Times New Roman" w:eastAsia="Times New Roman" w:hAnsi="Times New Roman" w:cs="Times New Roman"/>
          <w:color w:val="000000"/>
          <w:sz w:val="21"/>
          <w:shd w:val="clear" w:color="auto" w:fill="auto"/>
          <w:vertAlign w:val="baseline"/>
        </w:rPr>
        <w:t xml:space="preserve">。P </w:t>
      </w:r>
      <w:r>
        <w:rPr>
          <w:rFonts w:ascii="宋体" w:eastAsia="宋体" w:hAnsi="宋体" w:cs="宋体"/>
          <w:color w:val="000000"/>
          <w:sz w:val="21"/>
          <w:shd w:val="clear" w:color="auto" w:fill="auto"/>
          <w:vertAlign w:val="baseline"/>
        </w:rPr>
        <w:t>港附近的下行航道曲率较大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这使得大型船舶在航行时需要频繁调整航向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操作难度增加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同时也加大了碰撞河岸或搁浅的风险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涨潮时水位升高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水流速度可能加快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但大型船舶可通过调整航速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动力等措施应对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并非航行受限的主要原因</w:t>
      </w:r>
      <w:r>
        <w:rPr>
          <w:rFonts w:ascii="Times New Roman" w:eastAsia="Times New Roman" w:hAnsi="Times New Roman" w:cs="Times New Roman"/>
          <w:color w:val="000000"/>
          <w:sz w:val="21"/>
          <w:shd w:val="clear" w:color="auto" w:fill="auto"/>
          <w:vertAlign w:val="baseline"/>
        </w:rPr>
        <w:t xml:space="preserve">，A、B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若航道淤积严重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小型船舶也会受到影响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而题目表明小型船舶可全时段通行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说明航道淤积并非大型船舶受限的关键因素</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夜间航行时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由于光线不足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船舶驾驶员视线受限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容易导致船舶偏离预定航道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北斗卫星导航系统凭借高精度的定位和导航功能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能够实时监测船舶位置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并为其提供准确的航向指引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帮助船舶及时校正航线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从而确保夜间航行安全</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监测流速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测定流向需要使用流速仪等专业设备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并非导航系统的核心功能</w:t>
      </w:r>
      <w:r>
        <w:rPr>
          <w:rFonts w:ascii="Times New Roman" w:eastAsia="Times New Roman" w:hAnsi="Times New Roman" w:cs="Times New Roman"/>
          <w:color w:val="000000"/>
          <w:sz w:val="21"/>
          <w:shd w:val="clear" w:color="auto" w:fill="auto"/>
          <w:vertAlign w:val="baseline"/>
        </w:rPr>
        <w:t xml:space="preserve">，A、C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探测水深依赖回声测深仪等设备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北斗卫星导航系统无法直接获取水深数据</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rFonts w:ascii="黑体" w:eastAsia="黑体" w:hAnsi="黑体" w:cs="黑体"/>
          <w:b/>
          <w:i w:val="0"/>
          <w:color w:val="000000"/>
          <w:sz w:val="21"/>
        </w:rPr>
      </w:pP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草本植物作用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固氮作用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部分草本植物具有固氮能力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可增加土壤氮含量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草本根系可固定表层土壤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减少养分流失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凋落物分解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草本植物凋落物分解后可增加土壤有机质含量</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宋体" w:eastAsia="宋体" w:hAnsi="宋体" w:cs="宋体"/>
          <w:color w:val="000000"/>
          <w:sz w:val="21"/>
          <w:shd w:val="clear" w:color="auto" w:fill="auto"/>
          <w:vertAlign w:val="baseline"/>
        </w:rPr>
        <w:t>乔灌混交林作用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养分循环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乔木根系较深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可将深层养分带到表层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遮荫保湿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减少水分蒸发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维持土壤湿度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促进养分分解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生物多样性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不同植物种类带来多样化的凋落物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丰富土壤养分来源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防风固土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减少风蚀和水蚀造成的养分流失</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晚熟品种延长供应期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加工产品附加值更高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赏花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采摘等旅游收入增加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多元化经营分散单一产品市场风险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优质品种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皮薄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肉多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核小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竞争力强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规模优势话语权大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复合系统维护土壤肥力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保障长期生产能力</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梅树下草本植物的作用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部分豆科草本植物具有根瘤菌共生关系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能够将大气中的氮气转化为植物可利用的氮素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显著增加土壤氮含量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这在贫瘠的山地土壤中尤为重要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为青梅生长提供了关键养分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草本植物根系密集且浅层分布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能有效固定表层土壤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在和歌山县陡峭的山坡上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这一作用尤为突出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防止了因雨水冲刷导致的土壤和养分流失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草本植物生长周期短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凋落物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枯叶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枯枝等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量大且分解迅速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这些有机物质被土壤微生物分解后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转化为腐殖质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提高土壤有机质含量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改善土壤结构和肥力</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宋体" w:eastAsia="宋体" w:hAnsi="宋体" w:cs="宋体"/>
          <w:color w:val="000000"/>
          <w:sz w:val="21"/>
          <w:shd w:val="clear" w:color="auto" w:fill="auto"/>
          <w:vertAlign w:val="baseline"/>
        </w:rPr>
        <w:t>乔灌混交林的作用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乔木根系可深达数米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能吸收深层土壤中的矿物质养分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并通过落叶等方式将这些养分带到土壤表层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效应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实现养分从深层到表层的循环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乔木和灌木的树冠形成遮荫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减少土壤水分蒸发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维持适宜的土壤湿度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湿润的土壤环境有利于微生物活动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促进有机质分解和养分释放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不同种类的乔木和灌木产生多样化的凋落物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为土壤提供多种养分来源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并支持更丰富的土壤生物群落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形成更稳定的生态系统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乔灌混交林形成立体防护体系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减轻风力和雨水对土壤的直接冲击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从而减少风蚀和水蚀造成的养分流失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特别是在台风频发的日本地区尤为重要</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晚熟品种组合使青梅供应期从春季延续到夏季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延长了市场供应时间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降低了因单一品种集中上市导致的价格波动和市场风险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除鲜果销售外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将青梅加工成梅干等初级产品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不仅延长了保质期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还显著提升了产品价值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加工品对鲜果的外观要求较低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能充分利用全部收成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减少浪费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依托梅林开展赏花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春季梅花盛开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夏季果实成熟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等旅游活动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开辟了非农产品的收入来源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这类活动受农产品市场价格波动影响小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收入更为稳定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旅游三业并举形成产业组合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当某一环节受市场或自然因素影响时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其他环节仍能提供收入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整体收入流更加稳定可靠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当地青梅具有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皮薄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肉多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核小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的优良特性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产品质量高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市场竞争力强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年产量占日本一半的规模优势使当地在定价和市场话语权上占据主动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复合生产系统通过草本植物和乔灌混交林维护土壤肥力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保障了青梅长期稳定的生产能力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避免因土壤退化导致的产量下降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为持续收入提供了基础保障</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推动技术产业化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助力传统资源型产业向高新技术产业转型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促进新兴产业发展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推动产业多元化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增强自主创新能力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为产业转型提供技术支撑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减少大规模生产失败的风险</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超高纯镓是半导体等新兴产业的关键材料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保障产业链安全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为新一代半导体</w:t>
      </w:r>
      <w:r>
        <w:rPr>
          <w:rFonts w:ascii="Times New Roman" w:eastAsia="Times New Roman" w:hAnsi="Times New Roman" w:cs="Times New Roman"/>
          <w:color w:val="000000"/>
          <w:sz w:val="21"/>
          <w:shd w:val="clear" w:color="auto" w:fill="auto"/>
          <w:vertAlign w:val="baseline"/>
        </w:rPr>
        <w:t>、5G</w:t>
      </w:r>
      <w:r>
        <w:rPr>
          <w:rFonts w:ascii="宋体" w:eastAsia="宋体" w:hAnsi="宋体" w:cs="宋体"/>
          <w:color w:val="000000"/>
          <w:sz w:val="21"/>
          <w:shd w:val="clear" w:color="auto" w:fill="auto"/>
          <w:vertAlign w:val="baseline"/>
        </w:rPr>
        <w:t>通信等战略性新兴产业提供核心原材料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促进相关技术自主可控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减少进口成本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提高本土企业的市场竞争力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实现资源高效利用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符合绿色发展战略</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中试基地将省内外研发成功的科技成果进行小批量试验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验证技术可行性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推动技术产业化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助力传统资源型产业向高新技术产业转型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通过建设中试基地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三门峡市发展了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多金属资源综合利用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花果酒饮品及牡丹深加工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等新兴产业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减少对传统矿产资源的依赖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推动产业多元化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与高校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科研院所合作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改善当地科研基础薄弱的问题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增强自主创新能力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为产业转型提供技术支撑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中试阶段可发现并解决技术问题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减少大规模生产失败的风险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提高产业转型的成功率</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材料三指出超高纯镓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一度以进口为主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中试成功解决了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卡脖子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对半导体等战略性新兴产业至关重要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三门峡市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从铝冶炼副产品提取粗镓和精镓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的产能优势说明中试成功不仅技术突破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还实现了资源循环利用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符合绿色制造趋势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国产化后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企业无需高价进口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可降低下游产业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如芯片制造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提升国际竞争力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材料中</w:t>
      </w:r>
      <w:r>
        <w:rPr>
          <w:rFonts w:ascii="Times New Roman" w:eastAsia="Times New Roman" w:hAnsi="Times New Roman" w:cs="Times New Roman"/>
          <w:color w:val="000000"/>
          <w:sz w:val="21"/>
          <w:shd w:val="clear" w:color="auto" w:fill="auto"/>
          <w:vertAlign w:val="baseline"/>
        </w:rPr>
        <w:t>“2024</w:t>
      </w:r>
      <w:r>
        <w:rPr>
          <w:rFonts w:ascii="宋体" w:eastAsia="宋体" w:hAnsi="宋体" w:cs="宋体"/>
          <w:color w:val="000000"/>
          <w:sz w:val="21"/>
          <w:shd w:val="clear" w:color="auto" w:fill="auto"/>
          <w:vertAlign w:val="baseline"/>
        </w:rPr>
        <w:t>年试验成功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体现了技术时效性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直接支撑我国新兴产业的近期发展需求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三门峡市从铝冶炼副产品中提取镓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实现资源高效利用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符合绿色发展战略</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】（1）A</w:t>
      </w:r>
      <w:r>
        <w:rPr>
          <w:rFonts w:ascii="宋体" w:eastAsia="宋体" w:hAnsi="宋体" w:cs="宋体"/>
          <w:color w:val="000000"/>
          <w:sz w:val="21"/>
          <w:shd w:val="clear" w:color="auto" w:fill="auto"/>
          <w:vertAlign w:val="baseline"/>
        </w:rPr>
        <w:t>海区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刚果河入海携带丰富的陆源营养盐类</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东南信风为离岸风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驱动上升流带来营养物质</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底层海水无法直接接纳大气中氧气的溶解补充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深水区光照弱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绿色植物少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光合作用合成的氧气少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海底沉积物较厚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海洋生物残骸和有机碎屑较多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分解消耗溶解氧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表层水温高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密度小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水体分层显著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表层海水和深层海水交换弱</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溶解氧浓度增大</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宋体" w:eastAsia="宋体" w:hAnsi="宋体" w:cs="宋体"/>
          <w:color w:val="000000"/>
          <w:sz w:val="21"/>
          <w:shd w:val="clear" w:color="auto" w:fill="auto"/>
          <w:vertAlign w:val="baseline"/>
        </w:rPr>
        <w:t>理由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离岸风增强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深层海水上泛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带来丰富营养物质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浮游植物繁盛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上升流为表层海水降温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温度越低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海水溶解氧气的能力越高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海水流动性增强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有利于海水与大气交换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吸纳大气中的溶解氧</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营养盐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如硝酸盐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磷酸盐是浮游植物生长的关键限制因子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主要来源包括上升流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河流输入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大气沉降等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海区位于刚果河入海口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河流携带丰富的陆源营养盐类入海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导致营养盐含量较高</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海区位于</w:t>
      </w:r>
      <w:r>
        <w:rPr>
          <w:rFonts w:ascii="Times New Roman" w:eastAsia="Times New Roman" w:hAnsi="Times New Roman" w:cs="Times New Roman"/>
          <w:color w:val="000000"/>
          <w:sz w:val="21"/>
          <w:shd w:val="clear" w:color="auto" w:fill="auto"/>
          <w:vertAlign w:val="baseline"/>
        </w:rPr>
        <w:t>20°S</w:t>
      </w:r>
      <w:r>
        <w:rPr>
          <w:rFonts w:ascii="宋体" w:eastAsia="宋体" w:hAnsi="宋体" w:cs="宋体"/>
          <w:color w:val="000000"/>
          <w:sz w:val="21"/>
          <w:shd w:val="clear" w:color="auto" w:fill="auto"/>
          <w:vertAlign w:val="baseline"/>
        </w:rPr>
        <w:t>附近的非洲西海岸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盛行东南信风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东南信风为离岸风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驱动表层海水离岸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导致近岸地区表层海水缺失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深层冷海水上涌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将海底丰富的营养盐带到表层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主导因素为风驱动的上升流</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注意题干关键词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底层海水溶解氧浓度低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即底层海水溶解氧收入少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支出多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从局部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底层海水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的角度体现收支思想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另一方面还需从整体角度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考虑海水上下交换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由材料知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溶解氧是以分子形式存在于水体中的氧气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底层海水无法直接接纳大气中氧气的溶解补充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深海区太阳辐射进入少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光照弱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绿色植物少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光合作用合成的氧气少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海底沉积物较厚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沉积物中海洋生物残体和有机物碎屑较多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其分解消耗大量溶解氧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根据所学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海面至水下</w:t>
      </w:r>
      <w:r>
        <w:rPr>
          <w:rFonts w:ascii="Times New Roman" w:eastAsia="Times New Roman" w:hAnsi="Times New Roman" w:cs="Times New Roman"/>
          <w:color w:val="000000"/>
          <w:sz w:val="21"/>
          <w:shd w:val="clear" w:color="auto" w:fill="auto"/>
          <w:vertAlign w:val="baseline"/>
        </w:rPr>
        <w:t>1000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海水温度随深度增加而递减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规律可知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表层海水温度较高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密度较小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水体分层显著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表层海水和深层海水交换弱</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注意题干限定词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从信风增强角度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影响溶解氧浓度的因素主要有</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温度越高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溶解氧的饱和含量降低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水生生物消耗氧气增加</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大气压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大气压越高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水中溶解氧含量越高</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流动性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流动性越强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溶解氧含量越高</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水域面积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水域面积越大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和大气接触面积越大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溶解氧含量越高</w:t>
      </w:r>
      <w:r>
        <w:rPr>
          <w:rFonts w:ascii="Times New Roman" w:eastAsia="Times New Roman" w:hAnsi="Times New Roman" w:cs="Times New Roman"/>
          <w:color w:val="000000"/>
          <w:sz w:val="21"/>
          <w:shd w:val="clear" w:color="auto" w:fill="auto"/>
          <w:vertAlign w:val="baseline"/>
        </w:rPr>
        <w:t>）；⑤</w:t>
      </w:r>
      <w:r>
        <w:rPr>
          <w:rFonts w:ascii="宋体" w:eastAsia="宋体" w:hAnsi="宋体" w:cs="宋体"/>
          <w:color w:val="000000"/>
          <w:sz w:val="21"/>
          <w:shd w:val="clear" w:color="auto" w:fill="auto"/>
          <w:vertAlign w:val="baseline"/>
        </w:rPr>
        <w:t>冰情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结冰阻隔了水体和大气的氧气交换</w:t>
      </w:r>
      <w:r>
        <w:rPr>
          <w:rFonts w:ascii="Times New Roman" w:eastAsia="Times New Roman" w:hAnsi="Times New Roman" w:cs="Times New Roman"/>
          <w:color w:val="000000"/>
          <w:sz w:val="21"/>
          <w:shd w:val="clear" w:color="auto" w:fill="auto"/>
          <w:vertAlign w:val="baseline"/>
        </w:rPr>
        <w:t>）；⑥</w:t>
      </w:r>
      <w:r>
        <w:rPr>
          <w:rFonts w:ascii="宋体" w:eastAsia="宋体" w:hAnsi="宋体" w:cs="宋体"/>
          <w:color w:val="000000"/>
          <w:sz w:val="21"/>
          <w:shd w:val="clear" w:color="auto" w:fill="auto"/>
          <w:vertAlign w:val="baseline"/>
        </w:rPr>
        <w:t>含盐量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含盐量越高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溶解氧的饱和含量越低</w:t>
      </w:r>
      <w:r>
        <w:rPr>
          <w:rFonts w:ascii="Times New Roman" w:eastAsia="Times New Roman" w:hAnsi="Times New Roman" w:cs="Times New Roman"/>
          <w:color w:val="000000"/>
          <w:sz w:val="21"/>
          <w:shd w:val="clear" w:color="auto" w:fill="auto"/>
          <w:vertAlign w:val="baseline"/>
        </w:rPr>
        <w:t>）；⑦</w:t>
      </w:r>
      <w:r>
        <w:rPr>
          <w:rFonts w:ascii="宋体" w:eastAsia="宋体" w:hAnsi="宋体" w:cs="宋体"/>
          <w:color w:val="000000"/>
          <w:sz w:val="21"/>
          <w:shd w:val="clear" w:color="auto" w:fill="auto"/>
          <w:vertAlign w:val="baseline"/>
        </w:rPr>
        <w:t>生物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呼吸作用等影响水中溶解氧含量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离岸风增强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深层海水上泛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带来丰富营养物质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浮游植物繁盛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光合作用会释放出大量氧气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信风增强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上升流增强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上升流为冷水流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导致表层海水温度下降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温度越低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海水溶解氧气的能力越高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海水流动性增强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有利于海水与大气交换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吸纳大气中的更多溶解氧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该海区表层海水溶解氧浓度的可能变大</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分水岭绘制如下图</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strike w:val="0"/>
          <w:kern w:val="0"/>
          <w:sz w:val="24"/>
          <w:szCs w:val="24"/>
          <w:u w:val="none"/>
        </w:rPr>
        <w:drawing>
          <wp:inline distT="0" distB="0" distL="114300" distR="114300">
            <wp:extent cx="3933825" cy="2381250"/>
            <wp:effectExtent l="0" t="0" r="0" b="0"/>
            <wp:docPr id="13" name="_x0000_i1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1037" descr="@@@eaa36cdb-8157-400f-8930-0bb4ab61bce8"/>
                    <pic:cNvPicPr>
                      <a:picLocks noChangeAspect="1"/>
                    </pic:cNvPicPr>
                  </pic:nvPicPr>
                  <pic:blipFill>
                    <a:blip xmlns:r="http://schemas.openxmlformats.org/officeDocument/2006/relationships" r:embed="rId15"/>
                    <a:stretch>
                      <a:fillRect/>
                    </a:stretch>
                  </pic:blipFill>
                  <pic:spPr>
                    <a:xfrm>
                      <a:off x="0" y="0"/>
                      <a:ext cx="3933825" cy="2381250"/>
                    </a:xfrm>
                    <a:prstGeom prst="rect">
                      <a:avLst/>
                    </a:prstGeom>
                  </pic:spPr>
                </pic:pic>
              </a:graphicData>
            </a:graphic>
          </wp:inline>
        </w:drawing>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拔河高度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约</w:t>
      </w:r>
      <w:r>
        <w:rPr>
          <w:rFonts w:ascii="Times New Roman" w:eastAsia="Times New Roman" w:hAnsi="Times New Roman" w:cs="Times New Roman"/>
          <w:color w:val="000000"/>
          <w:sz w:val="21"/>
          <w:shd w:val="clear" w:color="auto" w:fill="auto"/>
          <w:vertAlign w:val="baseline"/>
        </w:rPr>
        <w:t>16-30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判断依据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河流阶地是河流下切侵蚀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使原先的河谷底部超出一般洪水位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呈阶梯状分布在河谷谷坡的地形</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阶地形成时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河流下切至基岩</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阶地对应的基岩面最低海拔高度约在</w:t>
      </w:r>
      <w:r>
        <w:rPr>
          <w:rFonts w:ascii="Times New Roman" w:eastAsia="Times New Roman" w:hAnsi="Times New Roman" w:cs="Times New Roman"/>
          <w:color w:val="000000"/>
          <w:sz w:val="21"/>
          <w:shd w:val="clear" w:color="auto" w:fill="auto"/>
          <w:vertAlign w:val="baseline"/>
        </w:rPr>
        <w:t>16 - 30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 xml:space="preserve">（3） </w:t>
      </w:r>
      <w:r>
        <w:rPr>
          <w:rFonts w:ascii="宋体" w:eastAsia="宋体" w:hAnsi="宋体" w:cs="宋体"/>
          <w:color w:val="000000"/>
          <w:sz w:val="21"/>
          <w:shd w:val="clear" w:color="auto" w:fill="auto"/>
          <w:vertAlign w:val="baseline"/>
        </w:rPr>
        <w:t>首先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河流流经</w:t>
      </w:r>
      <w:r>
        <w:rPr>
          <w:rFonts w:ascii="Times New Roman" w:eastAsia="Times New Roman" w:hAnsi="Times New Roman" w:cs="Times New Roman"/>
          <w:color w:val="000000"/>
          <w:sz w:val="21"/>
          <w:shd w:val="clear" w:color="auto" w:fill="auto"/>
          <w:vertAlign w:val="baseline"/>
        </w:rPr>
        <w:t>M</w:t>
      </w:r>
      <w:r>
        <w:rPr>
          <w:rFonts w:ascii="宋体" w:eastAsia="宋体" w:hAnsi="宋体" w:cs="宋体"/>
          <w:color w:val="000000"/>
          <w:sz w:val="21"/>
          <w:shd w:val="clear" w:color="auto" w:fill="auto"/>
          <w:vertAlign w:val="baseline"/>
        </w:rPr>
        <w:t>处时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由于流速减慢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以流水堆积作用为主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携带的泥沙等物质沉积在基岩之上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形成河流沉积物层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随地壳抬升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河床裸露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环境相对稳定后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河流沉积物长期接受风化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生物等作用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逐渐发育形成古土壤层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由于古土壤物质组成继承下层河流沉积物成分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说明其是在河流沉积物基础上演变而来</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随着地壳抬升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坡度变大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重力崩塌等外力作用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山坡上的物质被迁移到</w:t>
      </w:r>
      <w:r>
        <w:rPr>
          <w:rFonts w:ascii="Times New Roman" w:eastAsia="Times New Roman" w:hAnsi="Times New Roman" w:cs="Times New Roman"/>
          <w:color w:val="000000"/>
          <w:sz w:val="21"/>
          <w:shd w:val="clear" w:color="auto" w:fill="auto"/>
          <w:vertAlign w:val="baseline"/>
        </w:rPr>
        <w:t>M</w:t>
      </w:r>
      <w:r>
        <w:rPr>
          <w:rFonts w:ascii="宋体" w:eastAsia="宋体" w:hAnsi="宋体" w:cs="宋体"/>
          <w:color w:val="000000"/>
          <w:sz w:val="21"/>
          <w:shd w:val="clear" w:color="auto" w:fill="auto"/>
          <w:vertAlign w:val="baseline"/>
        </w:rPr>
        <w:t>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在古土壤之上堆积形成崩积物层</w:t>
      </w:r>
      <w:r>
        <w:rPr>
          <w:rFonts w:ascii="Times New Roman" w:eastAsia="Times New Roman" w:hAnsi="Times New Roman" w:cs="Times New Roman"/>
          <w:color w:val="000000"/>
          <w:sz w:val="21"/>
          <w:shd w:val="clear" w:color="auto" w:fill="auto"/>
          <w:vertAlign w:val="baseline"/>
        </w:rPr>
        <w:t xml:space="preserve"> 。</w:t>
      </w:r>
    </w:p>
    <w:p>
      <w:pPr>
        <w:pStyle w:val="Normal929b19f1-84af-4226-b824-57b58a58ae46"/>
        <w:spacing w:line="320" w:lineRule="auto"/>
        <w:jc w:val="left"/>
        <w:textAlignment w:val="center"/>
        <w:rPr>
          <w:sz w:val="21"/>
        </w:rPr>
      </w:pPr>
      <w:bookmarkStart w:id="0" w:name="_GoBack"/>
      <w:bookmarkEnd w:id="0"/>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分水岭是分隔相邻两个流域的山岭或高地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分水线应沿山脊线绘制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在图中找到甲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乙两河之间的山脊位置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在两条河流的支流的源头之间</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据所学可知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河流阶地是河流下切侵蚀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使原先的河谷底部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河漫滩或河床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超出一般洪水位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呈阶梯状分布在河谷谷坡的地形</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阶地形成时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河流下切至基岩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中可知</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阶地对应的基岩面最低海拔高度约在</w:t>
      </w: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河床底部到基岩面的垂直距离</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即河流下切深度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也就是拔河高度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通过图中纵坐标海拔数值读取</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阶地之下有</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阶地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之上有</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阶地</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阶地形成时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河流下切至</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阶地的基岩面位置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阶地基岩面距离河床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现代河流位置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拔河高度为</w:t>
      </w:r>
      <w:r>
        <w:rPr>
          <w:rFonts w:ascii="Times New Roman" w:eastAsia="Times New Roman" w:hAnsi="Times New Roman" w:cs="Times New Roman"/>
          <w:color w:val="000000"/>
          <w:sz w:val="21"/>
          <w:shd w:val="clear" w:color="auto" w:fill="auto"/>
          <w:vertAlign w:val="baseline"/>
        </w:rPr>
        <w:t>0</w:t>
      </w:r>
      <w:r>
        <w:rPr>
          <w:rFonts w:ascii="宋体" w:eastAsia="宋体" w:hAnsi="宋体" w:cs="宋体"/>
          <w:color w:val="000000"/>
          <w:sz w:val="21"/>
          <w:shd w:val="clear" w:color="auto" w:fill="auto"/>
          <w:vertAlign w:val="baseline"/>
        </w:rPr>
        <w:t>米处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的垂直距离约在</w:t>
      </w:r>
      <w:r>
        <w:rPr>
          <w:rFonts w:ascii="Times New Roman" w:eastAsia="Times New Roman" w:hAnsi="Times New Roman" w:cs="Times New Roman"/>
          <w:color w:val="000000"/>
          <w:sz w:val="21"/>
          <w:shd w:val="clear" w:color="auto" w:fill="auto"/>
          <w:vertAlign w:val="baseline"/>
        </w:rPr>
        <w:t>10- 30</w:t>
      </w:r>
      <w:r>
        <w:rPr>
          <w:rFonts w:ascii="宋体" w:eastAsia="宋体" w:hAnsi="宋体" w:cs="宋体"/>
          <w:color w:val="000000"/>
          <w:sz w:val="21"/>
          <w:shd w:val="clear" w:color="auto" w:fill="auto"/>
          <w:vertAlign w:val="baseline"/>
        </w:rPr>
        <w:t>米之间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所以在</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阶地的形成过程中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河流下切最深处的拔河高度约</w:t>
      </w:r>
      <w:r>
        <w:rPr>
          <w:rFonts w:ascii="Times New Roman" w:eastAsia="Times New Roman" w:hAnsi="Times New Roman" w:cs="Times New Roman"/>
          <w:color w:val="000000"/>
          <w:sz w:val="21"/>
          <w:shd w:val="clear" w:color="auto" w:fill="auto"/>
          <w:vertAlign w:val="baseline"/>
        </w:rPr>
        <w:t>16 - 30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据</w:t>
      </w:r>
      <w:r>
        <w:rPr>
          <w:rFonts w:ascii="Times New Roman" w:eastAsia="Times New Roman" w:hAnsi="Times New Roman" w:cs="Times New Roman"/>
          <w:color w:val="000000"/>
          <w:sz w:val="21"/>
          <w:shd w:val="clear" w:color="auto" w:fill="auto"/>
          <w:vertAlign w:val="baseline"/>
        </w:rPr>
        <w:t>M</w:t>
      </w:r>
      <w:r>
        <w:rPr>
          <w:rFonts w:ascii="宋体" w:eastAsia="宋体" w:hAnsi="宋体" w:cs="宋体"/>
          <w:color w:val="000000"/>
          <w:sz w:val="21"/>
          <w:shd w:val="clear" w:color="auto" w:fill="auto"/>
          <w:vertAlign w:val="baseline"/>
        </w:rPr>
        <w:t>处地址剖面图可知自下而上依次为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河流沉积物层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崩积物层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推测其形成由早到晚顺序依次是河流沉积物层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崩积物层</w:t>
      </w:r>
      <w:r>
        <w:rPr>
          <w:rFonts w:ascii="Times New Roman" w:eastAsia="Times New Roman" w:hAnsi="Times New Roman" w:cs="Times New Roman"/>
          <w:color w:val="000000"/>
          <w:sz w:val="21"/>
          <w:shd w:val="clear" w:color="auto" w:fill="auto"/>
          <w:vertAlign w:val="baseline"/>
        </w:rPr>
        <w:t>。</w:t>
      </w:r>
    </w:p>
    <w:p>
      <w:pPr>
        <w:pStyle w:val="Normal929b19f1-84af-4226-b824-57b58a58ae46"/>
        <w:spacing w:line="320" w:lineRule="auto"/>
        <w:jc w:val="left"/>
        <w:textAlignment w:val="center"/>
        <w:rPr>
          <w:sz w:val="21"/>
        </w:rPr>
      </w:pPr>
      <w:r>
        <w:rPr>
          <w:rFonts w:ascii="宋体" w:eastAsia="宋体" w:hAnsi="宋体" w:cs="宋体"/>
          <w:color w:val="000000"/>
          <w:sz w:val="21"/>
          <w:shd w:val="clear" w:color="auto" w:fill="auto"/>
          <w:vertAlign w:val="baseline"/>
        </w:rPr>
        <w:t>早期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该地受河流外力作用影响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河流携带泥沙等物质在此沉积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形成河流沉积物层</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此时以河流的沉积作用为主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水流搬运的泥沙在</w:t>
      </w:r>
      <w:r>
        <w:rPr>
          <w:rFonts w:ascii="Times New Roman" w:eastAsia="Times New Roman" w:hAnsi="Times New Roman" w:cs="Times New Roman"/>
          <w:color w:val="000000"/>
          <w:sz w:val="21"/>
          <w:shd w:val="clear" w:color="auto" w:fill="auto"/>
          <w:vertAlign w:val="baseline"/>
        </w:rPr>
        <w:t xml:space="preserve"> M </w:t>
      </w:r>
      <w:r>
        <w:rPr>
          <w:rFonts w:ascii="宋体" w:eastAsia="宋体" w:hAnsi="宋体" w:cs="宋体"/>
          <w:color w:val="000000"/>
          <w:sz w:val="21"/>
          <w:shd w:val="clear" w:color="auto" w:fill="auto"/>
          <w:vertAlign w:val="baseline"/>
        </w:rPr>
        <w:t>处堆积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逐渐形成较厚的河流沉积物层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河流不再在此处沉积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原来的河流沉积物暴露地表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生物等外力作用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逐渐形成古土壤层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因为古土壤物质组成继承下层河流沉积物成分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说明是在河流沉积物基础上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经成土作用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生物参与等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转变为土壤</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由于地壳抬升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地势变高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坡度变大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加之风化作用影响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易在重力作用下崩落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坍塌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山体上的岩石碎屑等崩落堆积在古土壤层之上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形成崩积物层</w:t>
      </w:r>
      <w:r>
        <w:rPr>
          <w:rFonts w:ascii="Times New Roman" w:eastAsia="Times New Roman" w:hAnsi="Times New Roman" w:cs="Times New Roman"/>
          <w:color w:val="000000"/>
          <w:sz w:val="21"/>
          <w:shd w:val="clear" w:color="auto" w:fill="auto"/>
          <w:vertAlign w:val="baseline"/>
        </w:rPr>
        <w:t xml:space="preserve"> 。</w:t>
      </w:r>
    </w:p>
    <w:p>
      <w:pPr>
        <w:pStyle w:val="Normal929b19f1-84af-4226-b824-57b58a58ae46"/>
        <w:spacing w:line="320" w:lineRule="auto"/>
        <w:jc w:val="left"/>
        <w:textAlignment w:val="center"/>
        <w:rPr>
          <w:sz w:val="21"/>
        </w:rPr>
      </w:pPr>
    </w:p>
    <w:sectPr>
      <w:headerReference w:type="even" r:id="rId16"/>
      <w:headerReference w:type="default" r:id="rId17"/>
      <w:footerReference w:type="even" r:id="rId18"/>
      <w:footerReference w:type="default" r:id="rId19"/>
      <w:headerReference w:type="first" r:id="rId20"/>
      <w:pgSz w:w="11900" w:h="16840" w:orient="portrait"/>
      <w:pgMar w:top="998" w:right="1803" w:bottom="1202" w:left="1803"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929b19f1-84af-4226-b824-57b58a58ae46">
    <w:name w:val="Normal_929b19f1-84af-4226-b824-57b58a58ae46"/>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a0fdde57-a3dc-4f6a-810d-418a05ef4c59">
    <w:name w:val="subTitleStyle_a0fdde57-a3dc-4f6a-810d-418a05ef4c59"/>
    <w:basedOn w:val="Normal929b19f1-84af-4226-b824-57b58a58ae46"/>
    <w:qFormat/>
    <w:rPr>
      <w:rFonts w:ascii="宋体" w:eastAsia="宋体" w:hAnsi="宋体" w:cs="宋体"/>
      <w:b/>
      <w:color w:val="000000"/>
      <w:sz w:val="32"/>
    </w:rPr>
  </w:style>
  <w:style w:type="table" w:styleId="TableGrid">
    <w:name w:val="Table Grid"/>
    <w:basedOn w:val="TableNormal"/>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header" Target="header1.xml" /><Relationship Id="rId17" Type="http://schemas.openxmlformats.org/officeDocument/2006/relationships/header" Target="header2.xml" /><Relationship Id="rId18" Type="http://schemas.openxmlformats.org/officeDocument/2006/relationships/footer" Target="footer1.xml" /><Relationship Id="rId19" Type="http://schemas.openxmlformats.org/officeDocument/2006/relationships/footer" Target="footer2.xml" /><Relationship Id="rId2" Type="http://schemas.openxmlformats.org/officeDocument/2006/relationships/webSettings" Target="webSettings.xml" /><Relationship Id="rId20" Type="http://schemas.openxmlformats.org/officeDocument/2006/relationships/header" Target="header3.xml" /><Relationship Id="rId21" Type="http://schemas.openxmlformats.org/officeDocument/2006/relationships/theme" Target="theme/theme1.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2025-06-19T10:47:38Z</dcterms:created>
  <dcterms:modified xsi:type="dcterms:W3CDTF">2025-06-19T10:47:38Z</dcterms:modified>
  <cp:category>试题</cp:category>
</cp:coreProperties>
</file>