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68A" w:rsidRPr="00C53B99" w:rsidRDefault="00EC568A" w:rsidP="00EC568A">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九</w:t>
      </w:r>
      <w:r w:rsidRPr="00C53B99">
        <w:rPr>
          <w:rFonts w:ascii="Times New Roman" w:eastAsia="宋体" w:hAnsi="宋体"/>
          <w:sz w:val="36"/>
        </w:rPr>
        <w:t>)</w:t>
      </w:r>
    </w:p>
    <w:bookmarkEnd w:id="0"/>
    <w:p w:rsidR="00EC568A" w:rsidRDefault="00EC568A" w:rsidP="00EC568A">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山东青岛一模</w:t>
      </w:r>
      <w:r w:rsidRPr="00C53B99">
        <w:rPr>
          <w:rFonts w:ascii="Times New Roman" w:eastAsia="宋体" w:hAnsi="宋体"/>
        </w:rPr>
        <w:t>)</w:t>
      </w:r>
      <w:r w:rsidRPr="00C53B99">
        <w:rPr>
          <w:rFonts w:ascii="Times New Roman" w:eastAsia="楷体" w:hAnsi="楷体"/>
        </w:rPr>
        <w:t>人口老龄化是指一个国家或地区生育率降低和人均寿命延长导致老年人口所占比重不断上升的状态。下图为</w:t>
      </w:r>
      <w:r w:rsidRPr="00C53B99">
        <w:rPr>
          <w:rFonts w:ascii="Times New Roman" w:eastAsia="宋体" w:hAnsi="宋体"/>
        </w:rPr>
        <w:t>1990</w:t>
      </w:r>
      <w:r w:rsidRPr="00C53B99">
        <w:rPr>
          <w:rFonts w:ascii="Times New Roman" w:eastAsia="宋体" w:hAnsi="Times New Roman" w:cs="Times New Roman"/>
        </w:rPr>
        <w:t>—</w:t>
      </w:r>
      <w:r w:rsidRPr="00C53B99">
        <w:rPr>
          <w:rFonts w:ascii="Times New Roman" w:eastAsia="宋体" w:hAnsi="宋体"/>
        </w:rPr>
        <w:t>2015</w:t>
      </w:r>
      <w:r w:rsidRPr="00C53B99">
        <w:rPr>
          <w:rFonts w:ascii="Times New Roman" w:eastAsia="楷体" w:hAnsi="楷体"/>
        </w:rPr>
        <w:t>年粤港澳大湾区、广东省及全国人口老龄化趋势示意图。下表示意人口结构类型与老龄化系数。读图表</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1~3</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16560" cy="1625400"/>
            <wp:effectExtent l="0" t="0" r="0" b="0"/>
            <wp:docPr id="139" name="CDZRX59.eps" descr="id:2147489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8" cstate="print"/>
                    <a:stretch>
                      <a:fillRect/>
                    </a:stretch>
                  </pic:blipFill>
                  <pic:spPr>
                    <a:xfrm>
                      <a:off x="0" y="0"/>
                      <a:ext cx="1816560" cy="162540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pPr>
    </w:p>
    <w:tbl>
      <w:tblPr>
        <w:tblW w:w="11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5"/>
        <w:gridCol w:w="1180"/>
      </w:tblGrid>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Arial" w:eastAsia="黑体" w:hAnsi="黑体"/>
                <w:sz w:val="18"/>
              </w:rPr>
              <w:t>人口结构类型</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Arial" w:eastAsia="黑体" w:hAnsi="黑体"/>
                <w:sz w:val="18"/>
              </w:rPr>
              <w:t>老龄化系数</w:t>
            </w:r>
            <w:r w:rsidRPr="00C53B99">
              <w:rPr>
                <w:rFonts w:ascii="Times New Roman" w:eastAsia="宋体" w:hAnsi="宋体"/>
                <w:sz w:val="18"/>
              </w:rPr>
              <w:t>P/%</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年轻型</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P&lt;4</w:t>
            </w:r>
            <w:r w:rsidRPr="00C53B99">
              <w:rPr>
                <w:rFonts w:ascii="Times New Roman" w:eastAsia="宋体" w:hAnsi="Times New Roman" w:cs="Times New Roman"/>
                <w:sz w:val="18"/>
              </w:rPr>
              <w:t>.</w:t>
            </w:r>
            <w:r w:rsidRPr="00C53B99">
              <w:rPr>
                <w:rFonts w:ascii="Times New Roman" w:eastAsia="宋体" w:hAnsi="宋体"/>
                <w:sz w:val="18"/>
              </w:rPr>
              <w:t>0</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成年型</w:t>
            </w:r>
            <w:r w:rsidRPr="00C53B99">
              <w:rPr>
                <w:rFonts w:ascii="宋体" w:eastAsia="宋体" w:hAnsi="宋体" w:cs="宋体" w:hint="eastAsia"/>
                <w:sz w:val="18"/>
              </w:rPr>
              <w:t>Ⅰ</w:t>
            </w:r>
            <w:r w:rsidRPr="00C53B99">
              <w:rPr>
                <w:rFonts w:ascii="Times New Roman" w:eastAsia="楷体" w:hAnsi="楷体"/>
                <w:sz w:val="18"/>
              </w:rPr>
              <w:t>期</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4</w:t>
            </w:r>
            <w:r w:rsidRPr="00C53B99">
              <w:rPr>
                <w:rFonts w:ascii="Times New Roman" w:eastAsia="宋体" w:hAnsi="Times New Roman" w:cs="Times New Roman"/>
                <w:sz w:val="18"/>
              </w:rPr>
              <w:t>.</w:t>
            </w:r>
            <w:r w:rsidRPr="00C53B99">
              <w:rPr>
                <w:rFonts w:ascii="Times New Roman" w:eastAsia="宋体" w:hAnsi="宋体"/>
                <w:sz w:val="18"/>
              </w:rPr>
              <w:t>0~5</w:t>
            </w:r>
            <w:r w:rsidRPr="00C53B99">
              <w:rPr>
                <w:rFonts w:ascii="Times New Roman" w:eastAsia="宋体" w:hAnsi="Times New Roman" w:cs="Times New Roman"/>
                <w:sz w:val="18"/>
              </w:rPr>
              <w:t>.</w:t>
            </w:r>
            <w:r w:rsidRPr="00C53B99">
              <w:rPr>
                <w:rFonts w:ascii="Times New Roman" w:eastAsia="宋体" w:hAnsi="宋体"/>
                <w:sz w:val="18"/>
              </w:rPr>
              <w:t>5</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成年型</w:t>
            </w:r>
            <w:r w:rsidRPr="00C53B99">
              <w:rPr>
                <w:rFonts w:ascii="宋体" w:eastAsia="宋体" w:hAnsi="宋体" w:cs="宋体" w:hint="eastAsia"/>
                <w:sz w:val="18"/>
              </w:rPr>
              <w:t>Ⅱ</w:t>
            </w:r>
            <w:r w:rsidRPr="00C53B99">
              <w:rPr>
                <w:rFonts w:ascii="Times New Roman" w:eastAsia="楷体" w:hAnsi="楷体"/>
                <w:sz w:val="18"/>
              </w:rPr>
              <w:t>期</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5</w:t>
            </w:r>
            <w:r w:rsidRPr="00C53B99">
              <w:rPr>
                <w:rFonts w:ascii="Times New Roman" w:eastAsia="宋体" w:hAnsi="Times New Roman" w:cs="Times New Roman"/>
                <w:sz w:val="18"/>
              </w:rPr>
              <w:t>.</w:t>
            </w:r>
            <w:r w:rsidRPr="00C53B99">
              <w:rPr>
                <w:rFonts w:ascii="Times New Roman" w:eastAsia="宋体" w:hAnsi="宋体"/>
                <w:sz w:val="18"/>
              </w:rPr>
              <w:t>5~7</w:t>
            </w:r>
            <w:r w:rsidRPr="00C53B99">
              <w:rPr>
                <w:rFonts w:ascii="Times New Roman" w:eastAsia="宋体" w:hAnsi="Times New Roman" w:cs="Times New Roman"/>
                <w:sz w:val="18"/>
              </w:rPr>
              <w:t>.</w:t>
            </w:r>
            <w:r w:rsidRPr="00C53B99">
              <w:rPr>
                <w:rFonts w:ascii="Times New Roman" w:eastAsia="宋体" w:hAnsi="宋体"/>
                <w:sz w:val="18"/>
              </w:rPr>
              <w:t>0</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老年型</w:t>
            </w:r>
            <w:r w:rsidRPr="00C53B99">
              <w:rPr>
                <w:rFonts w:ascii="宋体" w:eastAsia="宋体" w:hAnsi="宋体" w:cs="宋体" w:hint="eastAsia"/>
                <w:sz w:val="18"/>
              </w:rPr>
              <w:t>Ⅰ</w:t>
            </w:r>
            <w:r w:rsidRPr="00C53B99">
              <w:rPr>
                <w:rFonts w:ascii="Times New Roman" w:eastAsia="楷体" w:hAnsi="楷体"/>
                <w:sz w:val="18"/>
              </w:rPr>
              <w:t>期</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7</w:t>
            </w:r>
            <w:r w:rsidRPr="00C53B99">
              <w:rPr>
                <w:rFonts w:ascii="Times New Roman" w:eastAsia="宋体" w:hAnsi="Times New Roman" w:cs="Times New Roman"/>
                <w:sz w:val="18"/>
              </w:rPr>
              <w:t>.</w:t>
            </w:r>
            <w:r w:rsidRPr="00C53B99">
              <w:rPr>
                <w:rFonts w:ascii="Times New Roman" w:eastAsia="宋体" w:hAnsi="宋体"/>
                <w:sz w:val="18"/>
              </w:rPr>
              <w:t>0~10</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老年型</w:t>
            </w:r>
            <w:r w:rsidRPr="00C53B99">
              <w:rPr>
                <w:rFonts w:ascii="宋体" w:eastAsia="宋体" w:hAnsi="宋体" w:cs="宋体" w:hint="eastAsia"/>
                <w:sz w:val="18"/>
              </w:rPr>
              <w:t>Ⅱ</w:t>
            </w:r>
            <w:r w:rsidRPr="00C53B99">
              <w:rPr>
                <w:rFonts w:ascii="Times New Roman" w:eastAsia="楷体" w:hAnsi="楷体"/>
                <w:sz w:val="18"/>
              </w:rPr>
              <w:t>期</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10~14</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老年型</w:t>
            </w:r>
            <w:r w:rsidRPr="00C53B99">
              <w:rPr>
                <w:rFonts w:ascii="宋体" w:eastAsia="宋体" w:hAnsi="宋体" w:cs="宋体" w:hint="eastAsia"/>
                <w:sz w:val="18"/>
              </w:rPr>
              <w:t>Ⅲ</w:t>
            </w:r>
            <w:r w:rsidRPr="00C53B99">
              <w:rPr>
                <w:rFonts w:ascii="Times New Roman" w:eastAsia="楷体" w:hAnsi="楷体"/>
                <w:sz w:val="18"/>
              </w:rPr>
              <w:t>期</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P</w:t>
            </w:r>
            <w:r w:rsidRPr="00C53B99">
              <w:rPr>
                <w:rFonts w:ascii="宋体" w:eastAsia="宋体" w:hAnsi="宋体"/>
                <w:sz w:val="18"/>
              </w:rPr>
              <w:t>≥</w:t>
            </w:r>
            <w:r w:rsidRPr="00C53B99">
              <w:rPr>
                <w:rFonts w:ascii="Times New Roman" w:eastAsia="宋体" w:hAnsi="宋体"/>
                <w:sz w:val="18"/>
              </w:rPr>
              <w:t>14</w:t>
            </w:r>
          </w:p>
        </w:tc>
      </w:tr>
    </w:tbl>
    <w:p w:rsidR="00EC568A" w:rsidRPr="00C53B99" w:rsidRDefault="00EC568A" w:rsidP="00EC568A">
      <w:pPr>
        <w:tabs>
          <w:tab w:val="left" w:pos="1871"/>
          <w:tab w:val="left" w:pos="3407"/>
          <w:tab w:val="left" w:pos="4949"/>
          <w:tab w:val="left" w:pos="6599"/>
        </w:tabs>
        <w:jc w:val="center"/>
        <w:rPr>
          <w:rFonts w:ascii="Times New Roman" w:eastAsia="宋体" w:hAnsi="宋体"/>
        </w:rPr>
      </w:pP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1990</w:t>
      </w:r>
      <w:r w:rsidRPr="00C53B99">
        <w:rPr>
          <w:rFonts w:ascii="Times New Roman" w:eastAsia="宋体" w:hAnsi="Times New Roman" w:cs="Times New Roman"/>
        </w:rPr>
        <w:t>—</w:t>
      </w:r>
      <w:r w:rsidRPr="00C53B99">
        <w:rPr>
          <w:rFonts w:ascii="Times New Roman" w:eastAsia="宋体" w:hAnsi="宋体"/>
        </w:rPr>
        <w:t>2015</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粤港澳大湾区人口结构类型由</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年轻型进入成年型</w:t>
      </w:r>
      <w:r w:rsidRPr="00C53B99">
        <w:rPr>
          <w:rFonts w:ascii="宋体" w:eastAsia="宋体" w:hAnsi="宋体" w:cs="宋体" w:hint="eastAsia"/>
        </w:rPr>
        <w:t>Ⅰ</w:t>
      </w:r>
      <w:r w:rsidRPr="00C53B99">
        <w:rPr>
          <w:rFonts w:ascii="Times New Roman" w:eastAsia="宋体" w:hAnsi="宋体"/>
        </w:rPr>
        <w:t>期</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成年型</w:t>
      </w:r>
      <w:r w:rsidRPr="00C53B99">
        <w:rPr>
          <w:rFonts w:ascii="宋体" w:eastAsia="宋体" w:hAnsi="宋体" w:cs="宋体" w:hint="eastAsia"/>
        </w:rPr>
        <w:t>Ⅰ</w:t>
      </w:r>
      <w:r w:rsidRPr="00C53B99">
        <w:rPr>
          <w:rFonts w:ascii="Times New Roman" w:eastAsia="宋体" w:hAnsi="宋体"/>
        </w:rPr>
        <w:t>期进入成年型</w:t>
      </w:r>
      <w:r w:rsidRPr="00C53B99">
        <w:rPr>
          <w:rFonts w:ascii="宋体" w:eastAsia="宋体" w:hAnsi="宋体" w:cs="宋体" w:hint="eastAsia"/>
        </w:rPr>
        <w:t>Ⅱ</w:t>
      </w:r>
      <w:r w:rsidRPr="00C53B99">
        <w:rPr>
          <w:rFonts w:ascii="Times New Roman" w:eastAsia="宋体" w:hAnsi="宋体"/>
        </w:rPr>
        <w:t>期</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成年型</w:t>
      </w:r>
      <w:r w:rsidRPr="00C53B99">
        <w:rPr>
          <w:rFonts w:ascii="宋体" w:eastAsia="宋体" w:hAnsi="宋体" w:cs="宋体" w:hint="eastAsia"/>
        </w:rPr>
        <w:t>Ⅱ</w:t>
      </w:r>
      <w:r w:rsidRPr="00C53B99">
        <w:rPr>
          <w:rFonts w:ascii="Times New Roman" w:eastAsia="宋体" w:hAnsi="宋体"/>
        </w:rPr>
        <w:t>期进入老年型</w:t>
      </w:r>
      <w:r w:rsidRPr="00C53B99">
        <w:rPr>
          <w:rFonts w:ascii="宋体" w:eastAsia="宋体" w:hAnsi="宋体" w:cs="宋体" w:hint="eastAsia"/>
        </w:rPr>
        <w:t>Ⅰ</w:t>
      </w:r>
      <w:r w:rsidRPr="00C53B99">
        <w:rPr>
          <w:rFonts w:ascii="Times New Roman" w:eastAsia="宋体" w:hAnsi="宋体"/>
        </w:rPr>
        <w:t>期</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老年型</w:t>
      </w:r>
      <w:r w:rsidRPr="00C53B99">
        <w:rPr>
          <w:rFonts w:ascii="宋体" w:eastAsia="宋体" w:hAnsi="宋体" w:cs="宋体" w:hint="eastAsia"/>
        </w:rPr>
        <w:t>Ⅰ</w:t>
      </w:r>
      <w:r w:rsidRPr="00C53B99">
        <w:rPr>
          <w:rFonts w:ascii="Times New Roman" w:eastAsia="宋体" w:hAnsi="宋体"/>
        </w:rPr>
        <w:t>期进入老年型</w:t>
      </w:r>
      <w:r w:rsidRPr="00C53B99">
        <w:rPr>
          <w:rFonts w:ascii="宋体" w:eastAsia="宋体" w:hAnsi="宋体" w:cs="宋体" w:hint="eastAsia"/>
        </w:rPr>
        <w:t>Ⅱ</w:t>
      </w:r>
      <w:r w:rsidRPr="00C53B99">
        <w:rPr>
          <w:rFonts w:ascii="Times New Roman" w:eastAsia="宋体" w:hAnsi="宋体"/>
        </w:rPr>
        <w:t>期</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1990</w:t>
      </w:r>
      <w:r w:rsidRPr="00C53B99">
        <w:rPr>
          <w:rFonts w:ascii="Times New Roman" w:eastAsia="宋体" w:hAnsi="Times New Roman" w:cs="Times New Roman"/>
        </w:rPr>
        <w:t>—</w:t>
      </w:r>
      <w:r w:rsidRPr="00C53B99">
        <w:rPr>
          <w:rFonts w:ascii="Times New Roman" w:eastAsia="宋体" w:hAnsi="宋体"/>
        </w:rPr>
        <w:t>2000</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粤港澳大湾区人口老龄化系数回落的主要原因是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少儿人口快速增长</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青壮年人口显著增加</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老年人口大量外迁</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人口生育率明显下降</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2000</w:t>
      </w:r>
      <w:r w:rsidRPr="00C53B99">
        <w:rPr>
          <w:rFonts w:ascii="Times New Roman" w:eastAsia="宋体" w:hAnsi="Times New Roman" w:cs="Times New Roman"/>
        </w:rPr>
        <w:t>—</w:t>
      </w:r>
      <w:r w:rsidRPr="00C53B99">
        <w:rPr>
          <w:rFonts w:ascii="Times New Roman" w:eastAsia="宋体" w:hAnsi="宋体"/>
        </w:rPr>
        <w:t>2015</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粤港澳大湾区老龄化进程在加快</w:t>
      </w:r>
      <w:r w:rsidRPr="00C53B99">
        <w:rPr>
          <w:rFonts w:ascii="Times New Roman" w:eastAsia="宋体" w:hAnsi="宋体"/>
        </w:rPr>
        <w:t>,</w:t>
      </w:r>
      <w:r w:rsidRPr="00C53B99">
        <w:rPr>
          <w:rFonts w:ascii="Times New Roman" w:eastAsia="宋体" w:hAnsi="宋体"/>
        </w:rPr>
        <w:t>但慢于广东省</w:t>
      </w:r>
      <w:r w:rsidRPr="00C53B99">
        <w:rPr>
          <w:rFonts w:ascii="Times New Roman" w:eastAsia="宋体" w:hAnsi="宋体"/>
        </w:rPr>
        <w:t>,</w:t>
      </w:r>
      <w:r w:rsidRPr="00C53B99">
        <w:rPr>
          <w:rFonts w:ascii="Times New Roman" w:eastAsia="宋体" w:hAnsi="宋体"/>
        </w:rPr>
        <w:t>更慢于全国。这表明粤港澳大湾区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气候环境更宜居住</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经济发展水平更高</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海陆空交通更便捷</w:t>
      </w: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D</w:t>
      </w:r>
      <w:r w:rsidRPr="00C53B99">
        <w:rPr>
          <w:rFonts w:ascii="Times New Roman" w:eastAsia="宋体" w:hAnsi="Times New Roman" w:cs="Times New Roman"/>
        </w:rPr>
        <w:t>.</w:t>
      </w:r>
      <w:r w:rsidRPr="00C53B99">
        <w:rPr>
          <w:rFonts w:ascii="Times New Roman" w:eastAsia="宋体" w:hAnsi="宋体"/>
        </w:rPr>
        <w:t>劳动密集型企业更多</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广东二模</w:t>
      </w:r>
      <w:r w:rsidRPr="00C53B99">
        <w:rPr>
          <w:rFonts w:ascii="Times New Roman" w:eastAsia="宋体" w:hAnsi="Times New Roman" w:cs="Times New Roman"/>
        </w:rPr>
        <w:t>·</w:t>
      </w:r>
      <w:r w:rsidRPr="00C53B99">
        <w:rPr>
          <w:rFonts w:ascii="Arial" w:eastAsia="黑体" w:hAnsi="黑体"/>
        </w:rPr>
        <w:t>改编</w:t>
      </w:r>
      <w:r w:rsidRPr="00C53B99">
        <w:rPr>
          <w:rFonts w:ascii="Times New Roman" w:eastAsia="宋体" w:hAnsi="宋体"/>
        </w:rPr>
        <w:t>)</w:t>
      </w:r>
      <w:r w:rsidRPr="00C53B99">
        <w:rPr>
          <w:rFonts w:ascii="Times New Roman" w:eastAsia="楷体" w:hAnsi="楷体"/>
        </w:rPr>
        <w:t>内蒙古额济纳旗年均降水量</w:t>
      </w:r>
      <w:r w:rsidRPr="00C53B99">
        <w:rPr>
          <w:rFonts w:ascii="Times New Roman" w:eastAsia="宋体" w:hAnsi="宋体"/>
        </w:rPr>
        <w:t>37</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年均蒸发量超过</w:t>
      </w:r>
      <w:r w:rsidRPr="00C53B99">
        <w:rPr>
          <w:rFonts w:ascii="Times New Roman" w:eastAsia="宋体" w:hAnsi="宋体"/>
        </w:rPr>
        <w:t>3800</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绿洲退化严重</w:t>
      </w:r>
      <w:r w:rsidRPr="00C53B99">
        <w:rPr>
          <w:rFonts w:ascii="Times New Roman" w:eastAsia="宋体" w:hAnsi="宋体"/>
        </w:rPr>
        <w:t>,</w:t>
      </w:r>
      <w:r w:rsidRPr="00C53B99">
        <w:rPr>
          <w:rFonts w:ascii="Times New Roman" w:eastAsia="楷体" w:hAnsi="楷体"/>
        </w:rPr>
        <w:t>沙尘天气频发。研究表明</w:t>
      </w:r>
      <w:r w:rsidRPr="00C53B99">
        <w:rPr>
          <w:rFonts w:ascii="Times New Roman" w:eastAsia="宋体" w:hAnsi="宋体"/>
        </w:rPr>
        <w:t>,</w:t>
      </w:r>
      <w:r w:rsidRPr="00C53B99">
        <w:rPr>
          <w:rFonts w:ascii="Times New Roman" w:eastAsia="楷体" w:hAnsi="楷体"/>
        </w:rPr>
        <w:t>局地沙尘循环过程中粉尘颗粒的富集</w:t>
      </w:r>
      <w:r w:rsidRPr="00C53B99">
        <w:rPr>
          <w:rFonts w:ascii="Times New Roman" w:eastAsia="宋体" w:hAnsi="宋体"/>
        </w:rPr>
        <w:t>,</w:t>
      </w:r>
      <w:r w:rsidRPr="00C53B99">
        <w:rPr>
          <w:rFonts w:ascii="Times New Roman" w:eastAsia="楷体" w:hAnsi="楷体"/>
        </w:rPr>
        <w:t>为当地高频沙尘天气提供了丰富的尘源。下图为该区域四类典型地表</w:t>
      </w:r>
      <w:r w:rsidRPr="00C53B99">
        <w:rPr>
          <w:rFonts w:ascii="Times New Roman" w:eastAsia="宋体" w:hAnsi="宋体"/>
        </w:rPr>
        <w:t>(</w:t>
      </w:r>
      <w:r w:rsidRPr="00C53B99">
        <w:rPr>
          <w:rFonts w:ascii="Times New Roman" w:eastAsia="楷体" w:hAnsi="楷体"/>
        </w:rPr>
        <w:t>富沙砾戈壁、富沙戈壁、绿洲、绿洲退化地</w:t>
      </w:r>
      <w:r w:rsidRPr="00C53B99">
        <w:rPr>
          <w:rFonts w:ascii="Times New Roman" w:eastAsia="宋体" w:hAnsi="宋体"/>
        </w:rPr>
        <w:t>)</w:t>
      </w:r>
      <w:r w:rsidRPr="00C53B99">
        <w:rPr>
          <w:rFonts w:ascii="Times New Roman" w:eastAsia="楷体" w:hAnsi="楷体"/>
        </w:rPr>
        <w:t>沉积物组分</w:t>
      </w:r>
      <w:r w:rsidRPr="00C53B99">
        <w:rPr>
          <w:rFonts w:ascii="Times New Roman" w:eastAsia="宋体" w:hAnsi="宋体"/>
        </w:rPr>
        <w:t>,</w:t>
      </w:r>
      <w:r w:rsidRPr="00C53B99">
        <w:rPr>
          <w:rFonts w:ascii="Times New Roman" w:eastAsia="楷体" w:hAnsi="楷体"/>
        </w:rPr>
        <w:t>下表为四类地表的风蚀强度和沙尘释放强度。读图表</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4~6</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53280" cy="1333440"/>
            <wp:effectExtent l="0" t="0" r="0" b="0"/>
            <wp:docPr id="140" name="CDZRX60.eps" descr="id:2147489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9" cstate="print"/>
                    <a:stretch>
                      <a:fillRect/>
                    </a:stretch>
                  </pic:blipFill>
                  <pic:spPr>
                    <a:xfrm>
                      <a:off x="0" y="0"/>
                      <a:ext cx="1853280" cy="133344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pPr>
    </w:p>
    <w:tbl>
      <w:tblPr>
        <w:tblW w:w="154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8"/>
        <w:gridCol w:w="1010"/>
        <w:gridCol w:w="1073"/>
      </w:tblGrid>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Arial" w:eastAsia="黑体" w:hAnsi="黑体"/>
                <w:sz w:val="18"/>
              </w:rPr>
              <w:t>地表类型</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风蚀强度</w:t>
            </w:r>
            <w:r w:rsidRPr="00C53B99">
              <w:rPr>
                <w:rFonts w:ascii="Times New Roman" w:eastAsia="宋体" w:hAnsi="宋体"/>
                <w:sz w:val="18"/>
              </w:rPr>
              <w:t>/</w:t>
            </w:r>
          </w:p>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(kg</w:t>
            </w:r>
            <w:r w:rsidRPr="00C53B99">
              <w:rPr>
                <w:rFonts w:ascii="Times New Roman" w:eastAsia="宋体" w:hAnsi="Times New Roman" w:cs="Times New Roman"/>
                <w:sz w:val="18"/>
              </w:rPr>
              <w:t>·</w:t>
            </w:r>
            <w:r w:rsidRPr="00C53B99">
              <w:rPr>
                <w:rFonts w:ascii="Times New Roman" w:eastAsia="宋体" w:hAnsi="宋体"/>
                <w:sz w:val="18"/>
              </w:rPr>
              <w:t>d</w:t>
            </w:r>
            <w:r w:rsidRPr="00C53B99">
              <w:rPr>
                <w:rFonts w:ascii="Times New Roman" w:eastAsia="宋体" w:hAnsi="宋体"/>
                <w:sz w:val="18"/>
                <w:vertAlign w:val="superscript"/>
              </w:rPr>
              <w:t>-1</w:t>
            </w:r>
            <w:r w:rsidRPr="00C53B99">
              <w:rPr>
                <w:rFonts w:ascii="Times New Roman" w:eastAsia="宋体" w:hAnsi="Times New Roman" w:cs="Times New Roman"/>
                <w:sz w:val="18"/>
              </w:rPr>
              <w:t>·</w:t>
            </w:r>
            <w:r w:rsidRPr="00C53B99">
              <w:rPr>
                <w:rFonts w:ascii="Times New Roman" w:eastAsia="宋体" w:hAnsi="宋体"/>
                <w:sz w:val="18"/>
              </w:rPr>
              <w:t>m</w:t>
            </w:r>
            <w:r w:rsidRPr="00C53B99">
              <w:rPr>
                <w:rFonts w:ascii="Times New Roman" w:eastAsia="宋体" w:hAnsi="宋体"/>
                <w:sz w:val="18"/>
                <w:vertAlign w:val="superscript"/>
              </w:rPr>
              <w:t>-2</w:t>
            </w:r>
            <w:r w:rsidRPr="00C53B99">
              <w:rPr>
                <w:rFonts w:ascii="Times New Roman" w:eastAsia="宋体" w:hAnsi="宋体"/>
                <w:sz w:val="18"/>
              </w:rPr>
              <w:t>)</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沙尘释放强度</w:t>
            </w:r>
            <w:r w:rsidRPr="00C53B99">
              <w:rPr>
                <w:rFonts w:ascii="Times New Roman" w:eastAsia="宋体" w:hAnsi="宋体"/>
                <w:sz w:val="18"/>
              </w:rPr>
              <w:t>/</w:t>
            </w:r>
          </w:p>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(kg</w:t>
            </w:r>
            <w:r w:rsidRPr="00C53B99">
              <w:rPr>
                <w:rFonts w:ascii="Times New Roman" w:eastAsia="宋体" w:hAnsi="Times New Roman" w:cs="Times New Roman"/>
                <w:sz w:val="18"/>
              </w:rPr>
              <w:t>·</w:t>
            </w:r>
            <w:r w:rsidRPr="00C53B99">
              <w:rPr>
                <w:rFonts w:ascii="Times New Roman" w:eastAsia="宋体" w:hAnsi="宋体"/>
                <w:sz w:val="18"/>
              </w:rPr>
              <w:t>d</w:t>
            </w:r>
            <w:r w:rsidRPr="00C53B99">
              <w:rPr>
                <w:rFonts w:ascii="Times New Roman" w:eastAsia="宋体" w:hAnsi="宋体"/>
                <w:sz w:val="18"/>
                <w:vertAlign w:val="superscript"/>
              </w:rPr>
              <w:t>-1</w:t>
            </w:r>
            <w:r w:rsidRPr="00C53B99">
              <w:rPr>
                <w:rFonts w:ascii="Times New Roman" w:eastAsia="宋体" w:hAnsi="Times New Roman" w:cs="Times New Roman"/>
                <w:sz w:val="18"/>
              </w:rPr>
              <w:t>·</w:t>
            </w:r>
            <w:r w:rsidRPr="00C53B99">
              <w:rPr>
                <w:rFonts w:ascii="Times New Roman" w:eastAsia="宋体" w:hAnsi="宋体"/>
                <w:sz w:val="18"/>
              </w:rPr>
              <w:t>m</w:t>
            </w:r>
            <w:r w:rsidRPr="00C53B99">
              <w:rPr>
                <w:rFonts w:ascii="Times New Roman" w:eastAsia="宋体" w:hAnsi="宋体"/>
                <w:sz w:val="18"/>
                <w:vertAlign w:val="superscript"/>
              </w:rPr>
              <w:t>-2</w:t>
            </w:r>
            <w:r w:rsidRPr="00C53B99">
              <w:rPr>
                <w:rFonts w:ascii="Times New Roman" w:eastAsia="宋体" w:hAnsi="宋体"/>
                <w:sz w:val="18"/>
              </w:rPr>
              <w:t>)</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富沙砾戈壁</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9</w:t>
            </w:r>
            <w:r w:rsidRPr="00C53B99">
              <w:rPr>
                <w:rFonts w:ascii="Times New Roman" w:eastAsia="宋体" w:hAnsi="Times New Roman" w:cs="Times New Roman"/>
                <w:sz w:val="18"/>
              </w:rPr>
              <w:t>.</w:t>
            </w:r>
            <w:r w:rsidRPr="00C53B99">
              <w:rPr>
                <w:rFonts w:ascii="Times New Roman" w:eastAsia="宋体" w:hAnsi="宋体"/>
                <w:sz w:val="18"/>
              </w:rPr>
              <w:t>29</w:t>
            </w:r>
            <w:r w:rsidRPr="00C53B99">
              <w:rPr>
                <w:rFonts w:ascii="Times New Roman" w:eastAsia="宋体" w:hAnsi="宋体"/>
                <w:sz w:val="18"/>
              </w:rPr>
              <w:t>±</w:t>
            </w:r>
            <w:r w:rsidRPr="00C53B99">
              <w:rPr>
                <w:rFonts w:ascii="Times New Roman" w:eastAsia="宋体" w:hAnsi="宋体"/>
                <w:sz w:val="18"/>
              </w:rPr>
              <w:t>4</w:t>
            </w:r>
            <w:r w:rsidRPr="00C53B99">
              <w:rPr>
                <w:rFonts w:ascii="Times New Roman" w:eastAsia="宋体" w:hAnsi="Times New Roman" w:cs="Times New Roman"/>
                <w:sz w:val="18"/>
              </w:rPr>
              <w:t>.</w:t>
            </w:r>
            <w:r w:rsidRPr="00C53B99">
              <w:rPr>
                <w:rFonts w:ascii="Times New Roman" w:eastAsia="宋体" w:hAnsi="宋体"/>
                <w:sz w:val="18"/>
              </w:rPr>
              <w:t>07</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07</w:t>
            </w:r>
            <w:r w:rsidRPr="00C53B99">
              <w:rPr>
                <w:rFonts w:ascii="Times New Roman" w:eastAsia="宋体" w:hAnsi="宋体"/>
                <w:sz w:val="18"/>
              </w:rPr>
              <w:t>±</w:t>
            </w: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03</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富沙戈壁</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22</w:t>
            </w:r>
            <w:r w:rsidRPr="00C53B99">
              <w:rPr>
                <w:rFonts w:ascii="Times New Roman" w:eastAsia="宋体" w:hAnsi="Times New Roman" w:cs="Times New Roman"/>
                <w:sz w:val="18"/>
              </w:rPr>
              <w:t>.</w:t>
            </w:r>
            <w:r w:rsidRPr="00C53B99">
              <w:rPr>
                <w:rFonts w:ascii="Times New Roman" w:eastAsia="宋体" w:hAnsi="宋体"/>
                <w:sz w:val="18"/>
              </w:rPr>
              <w:t>98</w:t>
            </w:r>
            <w:r w:rsidRPr="00C53B99">
              <w:rPr>
                <w:rFonts w:ascii="Times New Roman" w:eastAsia="宋体" w:hAnsi="宋体"/>
                <w:sz w:val="18"/>
              </w:rPr>
              <w:t>±</w:t>
            </w:r>
            <w:r w:rsidRPr="00C53B99">
              <w:rPr>
                <w:rFonts w:ascii="Times New Roman" w:eastAsia="宋体" w:hAnsi="宋体"/>
                <w:sz w:val="18"/>
              </w:rPr>
              <w:t>11</w:t>
            </w:r>
            <w:r w:rsidRPr="00C53B99">
              <w:rPr>
                <w:rFonts w:ascii="Times New Roman" w:eastAsia="宋体" w:hAnsi="Times New Roman" w:cs="Times New Roman"/>
                <w:sz w:val="18"/>
              </w:rPr>
              <w:t>.</w:t>
            </w:r>
            <w:r w:rsidRPr="00C53B99">
              <w:rPr>
                <w:rFonts w:ascii="Times New Roman" w:eastAsia="宋体" w:hAnsi="宋体"/>
                <w:sz w:val="18"/>
              </w:rPr>
              <w:t>29</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13</w:t>
            </w:r>
            <w:r w:rsidRPr="00C53B99">
              <w:rPr>
                <w:rFonts w:ascii="Times New Roman" w:eastAsia="宋体" w:hAnsi="宋体"/>
                <w:sz w:val="18"/>
              </w:rPr>
              <w:t>±</w:t>
            </w: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07</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绿洲</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94</w:t>
            </w:r>
            <w:r w:rsidRPr="00C53B99">
              <w:rPr>
                <w:rFonts w:ascii="Times New Roman" w:eastAsia="宋体" w:hAnsi="宋体"/>
                <w:sz w:val="18"/>
              </w:rPr>
              <w:t>±</w:t>
            </w: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83</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02</w:t>
            </w:r>
            <w:r w:rsidRPr="00C53B99">
              <w:rPr>
                <w:rFonts w:ascii="Times New Roman" w:eastAsia="宋体" w:hAnsi="宋体"/>
                <w:sz w:val="18"/>
              </w:rPr>
              <w:t>±</w:t>
            </w: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02</w:t>
            </w:r>
          </w:p>
        </w:tc>
      </w:tr>
      <w:tr w:rsidR="00EC568A" w:rsidRPr="00C53B99" w:rsidTr="00F4664A">
        <w:trPr>
          <w:jc w:val="center"/>
        </w:trPr>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楷体" w:hAnsi="楷体"/>
                <w:sz w:val="18"/>
              </w:rPr>
              <w:t>绿洲退化地</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25</w:t>
            </w:r>
            <w:r w:rsidRPr="00C53B99">
              <w:rPr>
                <w:rFonts w:ascii="Times New Roman" w:eastAsia="宋体" w:hAnsi="宋体"/>
                <w:sz w:val="18"/>
              </w:rPr>
              <w:t>±</w:t>
            </w:r>
            <w:r w:rsidRPr="00C53B99">
              <w:rPr>
                <w:rFonts w:ascii="Times New Roman" w:eastAsia="宋体" w:hAnsi="宋体"/>
                <w:sz w:val="18"/>
              </w:rPr>
              <w:t>9</w:t>
            </w:r>
            <w:r w:rsidRPr="00C53B99">
              <w:rPr>
                <w:rFonts w:ascii="Times New Roman" w:eastAsia="宋体" w:hAnsi="Times New Roman" w:cs="Times New Roman"/>
                <w:sz w:val="18"/>
              </w:rPr>
              <w:t>.</w:t>
            </w:r>
            <w:r w:rsidRPr="00C53B99">
              <w:rPr>
                <w:rFonts w:ascii="Times New Roman" w:eastAsia="宋体" w:hAnsi="宋体"/>
                <w:sz w:val="18"/>
              </w:rPr>
              <w:t>09</w:t>
            </w:r>
          </w:p>
        </w:tc>
        <w:tc>
          <w:tcPr>
            <w:tcW w:w="0" w:type="auto"/>
            <w:shd w:val="clear" w:color="auto" w:fill="auto"/>
            <w:tcMar>
              <w:left w:w="0" w:type="dxa"/>
              <w:right w:w="0" w:type="dxa"/>
            </w:tcMar>
            <w:vAlign w:val="center"/>
          </w:tcPr>
          <w:p w:rsidR="00EC568A" w:rsidRPr="00C53B99" w:rsidRDefault="00EC568A"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28</w:t>
            </w:r>
            <w:r w:rsidRPr="00C53B99">
              <w:rPr>
                <w:rFonts w:ascii="Times New Roman" w:eastAsia="宋体" w:hAnsi="宋体"/>
                <w:sz w:val="18"/>
              </w:rPr>
              <w:t>±</w:t>
            </w: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13</w:t>
            </w:r>
          </w:p>
        </w:tc>
      </w:tr>
    </w:tbl>
    <w:p w:rsidR="00EC568A" w:rsidRPr="00C53B99" w:rsidRDefault="00EC568A" w:rsidP="00EC568A">
      <w:pPr>
        <w:tabs>
          <w:tab w:val="left" w:pos="1871"/>
          <w:tab w:val="left" w:pos="3407"/>
          <w:tab w:val="left" w:pos="4949"/>
          <w:tab w:val="left" w:pos="6599"/>
        </w:tabs>
        <w:jc w:val="center"/>
        <w:rPr>
          <w:rFonts w:ascii="Times New Roman" w:eastAsia="宋体" w:hAnsi="宋体"/>
        </w:rPr>
      </w:pP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与富沙砾戈壁相比</w:t>
      </w:r>
      <w:r w:rsidRPr="00C53B99">
        <w:rPr>
          <w:rFonts w:ascii="Times New Roman" w:eastAsia="宋体" w:hAnsi="宋体"/>
        </w:rPr>
        <w:t>,</w:t>
      </w:r>
      <w:r w:rsidRPr="00C53B99">
        <w:rPr>
          <w:rFonts w:ascii="Times New Roman" w:eastAsia="宋体" w:hAnsi="宋体"/>
        </w:rPr>
        <w:t>绿洲地表沉积物</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平均粒度大</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粒度分布差异小</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起沙风速小</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沙尘释放总量大</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绿洲退化地的沙尘释放强度最大</w:t>
      </w:r>
      <w:r w:rsidRPr="00C53B99">
        <w:rPr>
          <w:rFonts w:ascii="Times New Roman" w:eastAsia="宋体" w:hAnsi="宋体"/>
        </w:rPr>
        <w:t>,</w:t>
      </w:r>
      <w:r w:rsidRPr="00C53B99">
        <w:rPr>
          <w:rFonts w:ascii="Times New Roman" w:eastAsia="宋体" w:hAnsi="宋体"/>
        </w:rPr>
        <w:t>主要是因为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和富沙砾戈壁相比</w:t>
      </w:r>
      <w:r w:rsidRPr="00C53B99">
        <w:rPr>
          <w:rFonts w:ascii="Times New Roman" w:eastAsia="宋体" w:hAnsi="宋体"/>
        </w:rPr>
        <w:t>,</w:t>
      </w:r>
      <w:r w:rsidRPr="00C53B99">
        <w:rPr>
          <w:rFonts w:ascii="Times New Roman" w:eastAsia="宋体" w:hAnsi="宋体"/>
        </w:rPr>
        <w:t xml:space="preserve">地表颗粒更细　</w:t>
      </w:r>
      <w:r w:rsidRPr="00C53B99">
        <w:rPr>
          <w:rFonts w:ascii="宋体" w:eastAsia="宋体" w:hAnsi="宋体" w:cs="宋体" w:hint="eastAsia"/>
        </w:rPr>
        <w:t>②</w:t>
      </w:r>
      <w:r w:rsidRPr="00C53B99">
        <w:rPr>
          <w:rFonts w:ascii="Times New Roman" w:eastAsia="宋体" w:hAnsi="宋体"/>
        </w:rPr>
        <w:t>和绿洲相比</w:t>
      </w:r>
      <w:r w:rsidRPr="00C53B99">
        <w:rPr>
          <w:rFonts w:ascii="Times New Roman" w:eastAsia="宋体" w:hAnsi="宋体"/>
        </w:rPr>
        <w:t>,</w:t>
      </w:r>
      <w:r w:rsidRPr="00C53B99">
        <w:rPr>
          <w:rFonts w:ascii="Times New Roman" w:eastAsia="宋体" w:hAnsi="宋体"/>
        </w:rPr>
        <w:t xml:space="preserve">水分条件较差　</w:t>
      </w:r>
      <w:r w:rsidRPr="00C53B99">
        <w:rPr>
          <w:rFonts w:ascii="宋体" w:eastAsia="宋体" w:hAnsi="宋体" w:cs="宋体" w:hint="eastAsia"/>
        </w:rPr>
        <w:t>③</w:t>
      </w:r>
      <w:r w:rsidRPr="00C53B99">
        <w:rPr>
          <w:rFonts w:ascii="Times New Roman" w:eastAsia="宋体" w:hAnsi="宋体"/>
        </w:rPr>
        <w:t>和富沙戈壁相比</w:t>
      </w:r>
      <w:r w:rsidRPr="00C53B99">
        <w:rPr>
          <w:rFonts w:ascii="Times New Roman" w:eastAsia="宋体" w:hAnsi="宋体"/>
        </w:rPr>
        <w:t>,</w:t>
      </w:r>
      <w:r w:rsidRPr="00C53B99">
        <w:rPr>
          <w:rFonts w:ascii="Times New Roman" w:eastAsia="宋体" w:hAnsi="宋体"/>
        </w:rPr>
        <w:t xml:space="preserve">大风天气更多　</w:t>
      </w:r>
      <w:r w:rsidRPr="00C53B99">
        <w:rPr>
          <w:rFonts w:ascii="宋体" w:eastAsia="宋体" w:hAnsi="宋体" w:cs="宋体" w:hint="eastAsia"/>
        </w:rPr>
        <w:t>④</w:t>
      </w:r>
      <w:r w:rsidRPr="00C53B99">
        <w:rPr>
          <w:rFonts w:ascii="Times New Roman" w:eastAsia="宋体" w:hAnsi="宋体"/>
        </w:rPr>
        <w:t>和其他类型相比</w:t>
      </w:r>
      <w:r w:rsidRPr="00C53B99">
        <w:rPr>
          <w:rFonts w:ascii="Times New Roman" w:eastAsia="宋体" w:hAnsi="宋体"/>
        </w:rPr>
        <w:t>,</w:t>
      </w:r>
      <w:r w:rsidRPr="00C53B99">
        <w:rPr>
          <w:rFonts w:ascii="Times New Roman" w:eastAsia="宋体" w:hAnsi="宋体"/>
        </w:rPr>
        <w:t>植被破坏更严重</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①②④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②③④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绿洲外围强粉尘释放与粉尘循环会加速绿洲沙化</w:t>
      </w:r>
      <w:r w:rsidRPr="00C53B99">
        <w:rPr>
          <w:rFonts w:ascii="Times New Roman" w:eastAsia="宋体" w:hAnsi="宋体"/>
        </w:rPr>
        <w:t>,</w:t>
      </w:r>
      <w:r w:rsidRPr="00C53B99">
        <w:rPr>
          <w:rFonts w:ascii="Times New Roman" w:eastAsia="宋体" w:hAnsi="宋体"/>
        </w:rPr>
        <w:t>因此该区域生态治理应注意</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营造绿洲内部聚落防护林网</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发展绿洲灌区的节水农业</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完善时令河的水源分配</w:t>
      </w: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推动流动沙丘的植树种草</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山东烟台二模</w:t>
      </w:r>
      <w:r w:rsidRPr="00C53B99">
        <w:rPr>
          <w:rFonts w:ascii="Times New Roman" w:eastAsia="宋体" w:hAnsi="宋体"/>
        </w:rPr>
        <w:t>)</w:t>
      </w:r>
      <w:r w:rsidRPr="00C53B99">
        <w:rPr>
          <w:rFonts w:ascii="Times New Roman" w:eastAsia="楷体" w:hAnsi="楷体"/>
        </w:rPr>
        <w:t>经济脆弱性是指区域发展过程中对意外冲击或干扰引起的损害的承受能力</w:t>
      </w:r>
      <w:r w:rsidRPr="00C53B99">
        <w:rPr>
          <w:rFonts w:ascii="Times New Roman" w:eastAsia="宋体" w:hAnsi="宋体"/>
        </w:rPr>
        <w:t>,</w:t>
      </w:r>
      <w:r w:rsidRPr="00C53B99">
        <w:rPr>
          <w:rFonts w:ascii="Times New Roman" w:eastAsia="楷体" w:hAnsi="楷体"/>
        </w:rPr>
        <w:t>是衡量区域发展是否健康和稳定的重要指标</w:t>
      </w:r>
      <w:r w:rsidRPr="00C53B99">
        <w:rPr>
          <w:rFonts w:ascii="Times New Roman" w:eastAsia="宋体" w:hAnsi="宋体"/>
        </w:rPr>
        <w:t>,</w:t>
      </w:r>
      <w:r w:rsidRPr="00C53B99">
        <w:rPr>
          <w:rFonts w:ascii="Times New Roman" w:eastAsia="楷体" w:hAnsi="楷体"/>
        </w:rPr>
        <w:t>主要受开放政策、产业合作、产业结构、基础设施等因</w:t>
      </w:r>
      <w:r w:rsidRPr="00C53B99">
        <w:rPr>
          <w:rFonts w:ascii="Times New Roman" w:eastAsia="楷体" w:hAnsi="楷体"/>
        </w:rPr>
        <w:lastRenderedPageBreak/>
        <w:t>素影响。下图为</w:t>
      </w:r>
      <w:r w:rsidRPr="00C53B99">
        <w:rPr>
          <w:rFonts w:ascii="Times New Roman" w:eastAsia="宋体" w:hAnsi="宋体"/>
        </w:rPr>
        <w:t>2006</w:t>
      </w:r>
      <w:r w:rsidRPr="00C53B99">
        <w:rPr>
          <w:rFonts w:ascii="Times New Roman" w:eastAsia="楷体" w:hAnsi="楷体"/>
        </w:rPr>
        <w:t>、</w:t>
      </w:r>
      <w:r w:rsidRPr="00C53B99">
        <w:rPr>
          <w:rFonts w:ascii="Times New Roman" w:eastAsia="宋体" w:hAnsi="宋体"/>
        </w:rPr>
        <w:t>2010</w:t>
      </w:r>
      <w:r w:rsidRPr="00C53B99">
        <w:rPr>
          <w:rFonts w:ascii="Times New Roman" w:eastAsia="楷体" w:hAnsi="楷体"/>
        </w:rPr>
        <w:t>和</w:t>
      </w:r>
      <w:r w:rsidRPr="00C53B99">
        <w:rPr>
          <w:rFonts w:ascii="Times New Roman" w:eastAsia="宋体" w:hAnsi="宋体"/>
        </w:rPr>
        <w:t>2015</w:t>
      </w:r>
      <w:r w:rsidRPr="00C53B99">
        <w:rPr>
          <w:rFonts w:ascii="Times New Roman" w:eastAsia="楷体" w:hAnsi="楷体"/>
        </w:rPr>
        <w:t>年珠江三角洲城市群经济脆弱性空间差异示意图。读图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7~8</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3095640" cy="782640"/>
            <wp:effectExtent l="0" t="0" r="0" b="0"/>
            <wp:docPr id="141" name="CDZRX61.eps" descr="id:2147489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0" cstate="print"/>
                    <a:stretch>
                      <a:fillRect/>
                    </a:stretch>
                  </pic:blipFill>
                  <pic:spPr>
                    <a:xfrm>
                      <a:off x="0" y="0"/>
                      <a:ext cx="3095640" cy="78264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珠江三角洲城市群经济脆弱性空间差异表现为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核心城市比外围城市经济脆弱性要低　</w:t>
      </w:r>
      <w:r w:rsidRPr="00C53B99">
        <w:rPr>
          <w:rFonts w:ascii="宋体" w:eastAsia="宋体" w:hAnsi="宋体" w:cs="宋体" w:hint="eastAsia"/>
        </w:rPr>
        <w:t>②</w:t>
      </w:r>
      <w:r w:rsidRPr="00C53B99">
        <w:rPr>
          <w:rFonts w:ascii="Times New Roman" w:eastAsia="宋体" w:hAnsi="宋体"/>
        </w:rPr>
        <w:t xml:space="preserve">东部城市比西部城市经济脆弱性低　</w:t>
      </w:r>
      <w:r w:rsidRPr="00C53B99">
        <w:rPr>
          <w:rFonts w:ascii="宋体" w:eastAsia="宋体" w:hAnsi="宋体" w:cs="宋体" w:hint="eastAsia"/>
        </w:rPr>
        <w:t>③</w:t>
      </w:r>
      <w:r w:rsidRPr="00C53B99">
        <w:rPr>
          <w:rFonts w:ascii="Times New Roman" w:eastAsia="宋体" w:hAnsi="宋体"/>
        </w:rPr>
        <w:t xml:space="preserve">中山市经济脆弱性一直维持着较高等级　</w:t>
      </w:r>
      <w:r w:rsidRPr="00C53B99">
        <w:rPr>
          <w:rFonts w:ascii="宋体" w:eastAsia="宋体" w:hAnsi="宋体" w:cs="宋体" w:hint="eastAsia"/>
        </w:rPr>
        <w:t>④</w:t>
      </w:r>
      <w:r w:rsidRPr="00C53B99">
        <w:rPr>
          <w:rFonts w:ascii="Times New Roman" w:eastAsia="宋体" w:hAnsi="宋体"/>
        </w:rPr>
        <w:t>广州市经济脆弱性等级变化较大</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①②④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有利于降低图示区域经济脆弱性的措施有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提高核心城市竞争力　</w:t>
      </w:r>
      <w:r w:rsidRPr="00C53B99">
        <w:rPr>
          <w:rFonts w:ascii="宋体" w:eastAsia="宋体" w:hAnsi="宋体" w:cs="宋体" w:hint="eastAsia"/>
        </w:rPr>
        <w:t>②</w:t>
      </w:r>
      <w:r w:rsidRPr="00C53B99">
        <w:rPr>
          <w:rFonts w:ascii="Times New Roman" w:eastAsia="宋体" w:hAnsi="宋体"/>
        </w:rPr>
        <w:t xml:space="preserve">增强区域一体化建设　</w:t>
      </w:r>
      <w:r w:rsidRPr="00C53B99">
        <w:rPr>
          <w:rFonts w:ascii="宋体" w:eastAsia="宋体" w:hAnsi="宋体" w:cs="宋体" w:hint="eastAsia"/>
        </w:rPr>
        <w:t>③</w:t>
      </w:r>
      <w:r w:rsidRPr="00C53B99">
        <w:rPr>
          <w:rFonts w:ascii="Times New Roman" w:eastAsia="宋体" w:hAnsi="宋体"/>
        </w:rPr>
        <w:t xml:space="preserve">加强区域间创新协同　</w:t>
      </w:r>
      <w:r w:rsidRPr="00C53B99">
        <w:rPr>
          <w:rFonts w:ascii="宋体" w:eastAsia="宋体" w:hAnsi="宋体" w:cs="宋体" w:hint="eastAsia"/>
        </w:rPr>
        <w:t>④</w:t>
      </w:r>
      <w:r w:rsidRPr="00C53B99">
        <w:rPr>
          <w:rFonts w:ascii="Times New Roman" w:eastAsia="宋体" w:hAnsi="宋体"/>
        </w:rPr>
        <w:t>扩大同类产业的规模</w:t>
      </w: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12</w:t>
      </w:r>
      <w:r w:rsidRPr="00C53B99">
        <w:rPr>
          <w:rFonts w:ascii="Times New Roman" w:eastAsia="楷体" w:hAnsi="楷体"/>
        </w:rPr>
        <w:t>月</w:t>
      </w:r>
      <w:r w:rsidRPr="00C53B99">
        <w:rPr>
          <w:rFonts w:ascii="Times New Roman" w:eastAsia="宋体" w:hAnsi="宋体"/>
        </w:rPr>
        <w:t>9</w:t>
      </w:r>
      <w:r w:rsidRPr="00C53B99">
        <w:rPr>
          <w:rFonts w:ascii="Times New Roman" w:eastAsia="楷体" w:hAnsi="楷体"/>
        </w:rPr>
        <w:t>日</w:t>
      </w:r>
      <w:r w:rsidRPr="00C53B99">
        <w:rPr>
          <w:rFonts w:ascii="Times New Roman" w:eastAsia="宋体" w:hAnsi="宋体"/>
        </w:rPr>
        <w:t>,</w:t>
      </w:r>
      <w:r w:rsidRPr="00C53B99">
        <w:rPr>
          <w:rFonts w:ascii="Times New Roman" w:eastAsia="楷体" w:hAnsi="楷体"/>
        </w:rPr>
        <w:t>我国北方首条大型跨海沉管隧道集群工程</w:t>
      </w:r>
      <w:r w:rsidRPr="00C53B99">
        <w:rPr>
          <w:rFonts w:ascii="Times New Roman" w:eastAsia="宋体" w:hAnsi="Times New Roman" w:cs="Times New Roman"/>
        </w:rPr>
        <w:t>——</w:t>
      </w:r>
      <w:r w:rsidRPr="00C53B99">
        <w:rPr>
          <w:rFonts w:ascii="Times New Roman" w:eastAsia="楷体" w:hAnsi="楷体"/>
        </w:rPr>
        <w:t>大连湾海底隧道首节沉管成功沉放海底。海底隧道全长</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楷体" w:hAnsi="楷体"/>
        </w:rPr>
        <w:t>千米</w:t>
      </w:r>
      <w:r w:rsidRPr="00C53B99">
        <w:rPr>
          <w:rFonts w:ascii="Times New Roman" w:eastAsia="宋体" w:hAnsi="宋体"/>
        </w:rPr>
        <w:t>,</w:t>
      </w:r>
      <w:r w:rsidRPr="00C53B99">
        <w:rPr>
          <w:rFonts w:ascii="Times New Roman" w:eastAsia="楷体" w:hAnsi="楷体"/>
        </w:rPr>
        <w:t>共由</w:t>
      </w:r>
      <w:r w:rsidRPr="00C53B99">
        <w:rPr>
          <w:rFonts w:ascii="Times New Roman" w:eastAsia="宋体" w:hAnsi="宋体"/>
        </w:rPr>
        <w:t>18</w:t>
      </w:r>
      <w:r w:rsidRPr="00C53B99">
        <w:rPr>
          <w:rFonts w:ascii="Times New Roman" w:eastAsia="楷体" w:hAnsi="楷体"/>
        </w:rPr>
        <w:t>节大型沉管组成</w:t>
      </w:r>
      <w:r w:rsidRPr="00C53B99">
        <w:rPr>
          <w:rFonts w:ascii="Times New Roman" w:eastAsia="宋体" w:hAnsi="宋体"/>
        </w:rPr>
        <w:t>,</w:t>
      </w:r>
      <w:r w:rsidRPr="00C53B99">
        <w:rPr>
          <w:rFonts w:ascii="Times New Roman" w:eastAsia="楷体" w:hAnsi="楷体"/>
        </w:rPr>
        <w:t>其中单节沉管重上万吨。下图为大连湾海底隧道剖面示意图。读图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9~11</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3110400" cy="711000"/>
            <wp:effectExtent l="0" t="0" r="0" b="0"/>
            <wp:docPr id="142" name="CDZRX62.eps" descr="id:2147489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1" cstate="print"/>
                    <a:stretch>
                      <a:fillRect/>
                    </a:stretch>
                  </pic:blipFill>
                  <pic:spPr>
                    <a:xfrm>
                      <a:off x="0" y="0"/>
                      <a:ext cx="3110400" cy="71100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对大连湾海底隧道的稳定性影响最大的是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海水深度过大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海底淤泥过多</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沉管质量过大</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地质构造活跃</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推测与大桥相比</w:t>
      </w:r>
      <w:r w:rsidRPr="00C53B99">
        <w:rPr>
          <w:rFonts w:ascii="Times New Roman" w:eastAsia="宋体" w:hAnsi="宋体"/>
        </w:rPr>
        <w:t>,</w:t>
      </w:r>
      <w:r w:rsidRPr="00C53B99">
        <w:rPr>
          <w:rFonts w:ascii="Times New Roman" w:eastAsia="宋体" w:hAnsi="宋体"/>
        </w:rPr>
        <w:t>海底隧道</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通车量更大　</w:t>
      </w:r>
      <w:r w:rsidRPr="00C53B99">
        <w:rPr>
          <w:rFonts w:ascii="宋体" w:eastAsia="宋体" w:hAnsi="宋体" w:cs="宋体" w:hint="eastAsia"/>
        </w:rPr>
        <w:t>②</w:t>
      </w:r>
      <w:r w:rsidRPr="00C53B99">
        <w:rPr>
          <w:rFonts w:ascii="Times New Roman" w:eastAsia="宋体" w:hAnsi="宋体"/>
        </w:rPr>
        <w:t xml:space="preserve">对航运干扰小　</w:t>
      </w:r>
      <w:r w:rsidRPr="00C53B99">
        <w:rPr>
          <w:rFonts w:ascii="宋体" w:eastAsia="宋体" w:hAnsi="宋体" w:cs="宋体" w:hint="eastAsia"/>
        </w:rPr>
        <w:t>③</w:t>
      </w:r>
      <w:r w:rsidRPr="00C53B99">
        <w:rPr>
          <w:rFonts w:ascii="Times New Roman" w:eastAsia="宋体" w:hAnsi="宋体"/>
        </w:rPr>
        <w:t xml:space="preserve">技术要求高　</w:t>
      </w:r>
      <w:r w:rsidRPr="00C53B99">
        <w:rPr>
          <w:rFonts w:ascii="宋体" w:eastAsia="宋体" w:hAnsi="宋体" w:cs="宋体" w:hint="eastAsia"/>
        </w:rPr>
        <w:t>④</w:t>
      </w:r>
      <w:r w:rsidRPr="00C53B99">
        <w:rPr>
          <w:rFonts w:ascii="Times New Roman" w:eastAsia="宋体" w:hAnsi="宋体"/>
        </w:rPr>
        <w:t>行车舒适度高</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修建大连湾海底隧道能够</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缩短大连市区至金州区的直线距离</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大幅增加大连市区至金州区的车流量</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提高金州区的对外通达性</w:t>
      </w:r>
      <w:r w:rsidRPr="00C53B99">
        <w:rPr>
          <w:rFonts w:ascii="Times New Roman" w:eastAsia="宋体" w:hAnsi="宋体"/>
        </w:rPr>
        <w:t>,</w:t>
      </w:r>
      <w:r w:rsidRPr="00C53B99">
        <w:rPr>
          <w:rFonts w:ascii="Times New Roman" w:eastAsia="宋体" w:hAnsi="宋体"/>
        </w:rPr>
        <w:t>完善路网</w:t>
      </w: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快速提升金州区的城镇化水平</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淤地坝是指在水土流失地区各级沟道中修建的坝工建筑物</w:t>
      </w:r>
      <w:r w:rsidRPr="00C53B99">
        <w:rPr>
          <w:rFonts w:ascii="Times New Roman" w:eastAsia="宋体" w:hAnsi="宋体"/>
        </w:rPr>
        <w:t>,</w:t>
      </w:r>
      <w:r w:rsidRPr="00C53B99">
        <w:rPr>
          <w:rFonts w:ascii="Times New Roman" w:eastAsia="楷体" w:hAnsi="楷体"/>
        </w:rPr>
        <w:t>最初为</w:t>
      </w:r>
      <w:r w:rsidRPr="00C53B99">
        <w:rPr>
          <w:rFonts w:ascii="Times New Roman" w:eastAsia="宋体" w:hAnsi="宋体"/>
        </w:rPr>
        <w:t>1569</w:t>
      </w:r>
      <w:r w:rsidRPr="00C53B99">
        <w:rPr>
          <w:rFonts w:ascii="Times New Roman" w:eastAsia="楷体" w:hAnsi="楷体"/>
        </w:rPr>
        <w:t>年陕西省子洲县黄土洼村人民在自然滑坡、坍塌形成的天然聚湫</w:t>
      </w:r>
      <w:r w:rsidRPr="00C53B99">
        <w:rPr>
          <w:rFonts w:ascii="Times New Roman" w:eastAsia="宋体" w:hAnsi="宋体"/>
        </w:rPr>
        <w:t>(</w:t>
      </w:r>
      <w:r w:rsidRPr="00C53B99">
        <w:rPr>
          <w:rFonts w:ascii="Times New Roman" w:eastAsia="楷体" w:hAnsi="楷体"/>
        </w:rPr>
        <w:t>水潭</w:t>
      </w:r>
      <w:r w:rsidRPr="00C53B99">
        <w:rPr>
          <w:rFonts w:ascii="Times New Roman" w:eastAsia="宋体" w:hAnsi="宋体"/>
        </w:rPr>
        <w:t>)</w:t>
      </w:r>
      <w:r w:rsidRPr="00C53B99">
        <w:rPr>
          <w:rFonts w:ascii="Times New Roman" w:eastAsia="楷体" w:hAnsi="楷体"/>
        </w:rPr>
        <w:t>基础上加工而成</w:t>
      </w:r>
      <w:r w:rsidRPr="00C53B99">
        <w:rPr>
          <w:rFonts w:ascii="Times New Roman" w:eastAsia="宋体" w:hAnsi="宋体"/>
        </w:rPr>
        <w:t>,</w:t>
      </w:r>
      <w:r w:rsidRPr="00C53B99">
        <w:rPr>
          <w:rFonts w:ascii="Times New Roman" w:eastAsia="楷体" w:hAnsi="楷体"/>
        </w:rPr>
        <w:t>淤地</w:t>
      </w:r>
      <w:r w:rsidRPr="00C53B99">
        <w:rPr>
          <w:rFonts w:ascii="Times New Roman" w:eastAsia="宋体" w:hAnsi="宋体"/>
        </w:rPr>
        <w:t>800</w:t>
      </w:r>
      <w:r w:rsidRPr="00C53B99">
        <w:rPr>
          <w:rFonts w:ascii="Times New Roman" w:eastAsia="楷体" w:hAnsi="楷体"/>
        </w:rPr>
        <w:t>余亩</w:t>
      </w:r>
      <w:r w:rsidRPr="00C53B99">
        <w:rPr>
          <w:rFonts w:ascii="Times New Roman" w:eastAsia="宋体" w:hAnsi="宋体"/>
        </w:rPr>
        <w:t>(1</w:t>
      </w:r>
      <w:r w:rsidRPr="00C53B99">
        <w:rPr>
          <w:rFonts w:ascii="Times New Roman" w:eastAsia="楷体" w:hAnsi="楷体"/>
        </w:rPr>
        <w:t>亩</w:t>
      </w:r>
      <w:r w:rsidRPr="00C53B99">
        <w:rPr>
          <w:rFonts w:ascii="Times New Roman" w:eastAsia="宋体" w:hAnsi="宋体"/>
        </w:rPr>
        <w:t>=1/15</w:t>
      </w:r>
      <w:r w:rsidRPr="00C53B99">
        <w:rPr>
          <w:rFonts w:ascii="Times New Roman" w:eastAsia="楷体" w:hAnsi="楷体"/>
        </w:rPr>
        <w:t>公顷</w:t>
      </w:r>
      <w:r w:rsidRPr="00C53B99">
        <w:rPr>
          <w:rFonts w:ascii="Times New Roman" w:eastAsia="宋体" w:hAnsi="宋体"/>
        </w:rPr>
        <w:t>)</w:t>
      </w:r>
      <w:r w:rsidRPr="00C53B99">
        <w:rPr>
          <w:rFonts w:ascii="Times New Roman" w:eastAsia="楷体" w:hAnsi="楷体"/>
        </w:rPr>
        <w:t>。</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80</w:t>
      </w:r>
      <w:r w:rsidRPr="00C53B99">
        <w:rPr>
          <w:rFonts w:ascii="Times New Roman" w:eastAsia="楷体" w:hAnsi="楷体"/>
        </w:rPr>
        <w:t>年代以来淤地坝建设迅速发展</w:t>
      </w:r>
      <w:r w:rsidRPr="00C53B99">
        <w:rPr>
          <w:rFonts w:ascii="Times New Roman" w:eastAsia="宋体" w:hAnsi="宋体"/>
        </w:rPr>
        <w:t>,</w:t>
      </w:r>
      <w:r w:rsidRPr="00C53B99">
        <w:rPr>
          <w:rFonts w:ascii="Times New Roman" w:eastAsia="楷体" w:hAnsi="楷体"/>
        </w:rPr>
        <w:t>除整修原有小型淤地坝外</w:t>
      </w:r>
      <w:r w:rsidRPr="00C53B99">
        <w:rPr>
          <w:rFonts w:ascii="Times New Roman" w:eastAsia="宋体" w:hAnsi="宋体"/>
        </w:rPr>
        <w:t>,</w:t>
      </w:r>
      <w:r w:rsidRPr="00C53B99">
        <w:rPr>
          <w:rFonts w:ascii="Times New Roman" w:eastAsia="楷体" w:hAnsi="楷体"/>
        </w:rPr>
        <w:t>还新修了大量骨干坝</w:t>
      </w:r>
      <w:r w:rsidRPr="00C53B99">
        <w:rPr>
          <w:rFonts w:ascii="Times New Roman" w:eastAsia="宋体" w:hAnsi="宋体"/>
        </w:rPr>
        <w:t>(</w:t>
      </w:r>
      <w:r w:rsidRPr="00C53B99">
        <w:rPr>
          <w:rFonts w:ascii="Times New Roman" w:eastAsia="楷体" w:hAnsi="楷体"/>
        </w:rPr>
        <w:t>见下图</w:t>
      </w:r>
      <w:r w:rsidRPr="00C53B99">
        <w:rPr>
          <w:rFonts w:ascii="Times New Roman" w:eastAsia="宋体" w:hAnsi="宋体"/>
        </w:rPr>
        <w:t>)</w:t>
      </w:r>
      <w:r w:rsidRPr="00C53B99">
        <w:rPr>
          <w:rFonts w:ascii="Times New Roman" w:eastAsia="楷体" w:hAnsi="楷体"/>
        </w:rPr>
        <w:t>。读图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12~13</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221920" cy="926640"/>
            <wp:effectExtent l="0" t="0" r="0" b="0"/>
            <wp:docPr id="143" name="CDZRX64.eps" descr="id:2147489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2" cstate="print"/>
                    <a:stretch>
                      <a:fillRect/>
                    </a:stretch>
                  </pic:blipFill>
                  <pic:spPr>
                    <a:xfrm>
                      <a:off x="0" y="0"/>
                      <a:ext cx="2221920" cy="92664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最初人们修筑淤地坝的主要目的是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防治水土流失</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增加农田面积</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改善生态环境</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增加灌溉用水</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据图推测骨干坝的功能有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拦泥　</w:t>
      </w:r>
      <w:r w:rsidRPr="00C53B99">
        <w:rPr>
          <w:rFonts w:ascii="宋体" w:eastAsia="宋体" w:hAnsi="宋体" w:cs="宋体" w:hint="eastAsia"/>
        </w:rPr>
        <w:t>②</w:t>
      </w:r>
      <w:r w:rsidRPr="00C53B99">
        <w:rPr>
          <w:rFonts w:ascii="Times New Roman" w:eastAsia="宋体" w:hAnsi="宋体"/>
        </w:rPr>
        <w:t xml:space="preserve">泄洪　</w:t>
      </w:r>
      <w:r w:rsidRPr="00C53B99">
        <w:rPr>
          <w:rFonts w:ascii="宋体" w:eastAsia="宋体" w:hAnsi="宋体" w:cs="宋体" w:hint="eastAsia"/>
        </w:rPr>
        <w:t>③</w:t>
      </w:r>
      <w:r w:rsidRPr="00C53B99">
        <w:rPr>
          <w:rFonts w:ascii="Times New Roman" w:eastAsia="宋体" w:hAnsi="宋体"/>
        </w:rPr>
        <w:t xml:space="preserve">滞洪　</w:t>
      </w:r>
      <w:r w:rsidRPr="00C53B99">
        <w:rPr>
          <w:rFonts w:ascii="宋体" w:eastAsia="宋体" w:hAnsi="宋体" w:cs="宋体" w:hint="eastAsia"/>
        </w:rPr>
        <w:t>④</w:t>
      </w:r>
      <w:r w:rsidRPr="00C53B99">
        <w:rPr>
          <w:rFonts w:ascii="Times New Roman" w:eastAsia="宋体" w:hAnsi="宋体"/>
        </w:rPr>
        <w:t>蓄水</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②③④</w:t>
      </w:r>
    </w:p>
    <w:p w:rsidR="00EC568A"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①②③④</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w:t>
      </w:r>
      <w:r w:rsidRPr="00C53B99">
        <w:rPr>
          <w:rFonts w:ascii="Times New Roman" w:eastAsia="楷体" w:hAnsi="楷体"/>
        </w:rPr>
        <w:t>与乌鲁木齐相比</w:t>
      </w:r>
      <w:r w:rsidRPr="00C53B99">
        <w:rPr>
          <w:rFonts w:ascii="Times New Roman" w:eastAsia="宋体" w:hAnsi="宋体"/>
        </w:rPr>
        <w:t>,</w:t>
      </w:r>
      <w:r w:rsidRPr="00C53B99">
        <w:rPr>
          <w:rFonts w:ascii="Times New Roman" w:eastAsia="楷体" w:hAnsi="楷体"/>
        </w:rPr>
        <w:t>库尔勒海拔较高</w:t>
      </w:r>
      <w:r w:rsidRPr="00C53B99">
        <w:rPr>
          <w:rFonts w:ascii="Times New Roman" w:eastAsia="宋体" w:hAnsi="宋体"/>
        </w:rPr>
        <w:t>,</w:t>
      </w:r>
      <w:r w:rsidRPr="00C53B99">
        <w:rPr>
          <w:rFonts w:ascii="Times New Roman" w:eastAsia="楷体" w:hAnsi="楷体"/>
        </w:rPr>
        <w:t>且发育了大面积绿洲。下图为我国天山某地垂直带分布示意图。读图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EC568A" w:rsidRPr="00C53B99" w:rsidRDefault="00EC568A" w:rsidP="00EC568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972520" cy="1231200"/>
            <wp:effectExtent l="0" t="0" r="0" b="0"/>
            <wp:docPr id="144" name="CDZRX65.eps" descr="id:2147489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3" cstate="print"/>
                    <a:stretch>
                      <a:fillRect/>
                    </a:stretch>
                  </pic:blipFill>
                  <pic:spPr>
                    <a:xfrm>
                      <a:off x="0" y="0"/>
                      <a:ext cx="2972520" cy="1231200"/>
                    </a:xfrm>
                    <a:prstGeom prst="rect">
                      <a:avLst/>
                    </a:prstGeom>
                  </pic:spPr>
                </pic:pic>
              </a:graphicData>
            </a:graphic>
          </wp:inline>
        </w:drawing>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图中云杉林只分布在北坡的主要原因是北坡</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属于向阳坡</w:t>
      </w:r>
      <w:r w:rsidRPr="00C53B99">
        <w:rPr>
          <w:rFonts w:ascii="Times New Roman" w:eastAsia="宋体" w:hAnsi="宋体"/>
        </w:rPr>
        <w:t>,</w:t>
      </w:r>
      <w:r w:rsidRPr="00C53B99">
        <w:rPr>
          <w:rFonts w:ascii="Times New Roman" w:eastAsia="宋体" w:hAnsi="宋体"/>
        </w:rPr>
        <w:t>热量条件充足</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受山谷风的影响</w:t>
      </w:r>
      <w:r w:rsidRPr="00C53B99">
        <w:rPr>
          <w:rFonts w:ascii="Times New Roman" w:eastAsia="宋体" w:hAnsi="宋体"/>
        </w:rPr>
        <w:t>,</w:t>
      </w:r>
      <w:r w:rsidRPr="00C53B99">
        <w:rPr>
          <w:rFonts w:ascii="Times New Roman" w:eastAsia="宋体" w:hAnsi="宋体"/>
        </w:rPr>
        <w:t>多夜雨</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受东南季风影响</w:t>
      </w:r>
      <w:r w:rsidRPr="00C53B99">
        <w:rPr>
          <w:rFonts w:ascii="Times New Roman" w:eastAsia="宋体" w:hAnsi="宋体"/>
        </w:rPr>
        <w:t>,</w:t>
      </w:r>
      <w:r w:rsidRPr="00C53B99">
        <w:rPr>
          <w:rFonts w:ascii="Times New Roman" w:eastAsia="宋体" w:hAnsi="宋体"/>
        </w:rPr>
        <w:t>降水较多</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受西风带影响</w:t>
      </w:r>
      <w:r w:rsidRPr="00C53B99">
        <w:rPr>
          <w:rFonts w:ascii="Times New Roman" w:eastAsia="宋体" w:hAnsi="宋体"/>
        </w:rPr>
        <w:t>,</w:t>
      </w:r>
      <w:r w:rsidRPr="00C53B99">
        <w:rPr>
          <w:rFonts w:ascii="Times New Roman" w:eastAsia="宋体" w:hAnsi="宋体"/>
        </w:rPr>
        <w:t>多地形雨</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与乌鲁木齐相比</w:t>
      </w:r>
      <w:r w:rsidRPr="00C53B99">
        <w:rPr>
          <w:rFonts w:ascii="Times New Roman" w:eastAsia="宋体" w:hAnsi="宋体"/>
        </w:rPr>
        <w:t>,</w:t>
      </w:r>
      <w:r w:rsidRPr="00C53B99">
        <w:rPr>
          <w:rFonts w:ascii="Times New Roman" w:eastAsia="宋体" w:hAnsi="宋体"/>
        </w:rPr>
        <w:t>库尔勒能够发育大面积绿洲的主要原因是该地</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水源补给面积广</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人口密度较小</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地形相对平坦</w:t>
      </w:r>
    </w:p>
    <w:p w:rsidR="00EC568A" w:rsidRPr="00C53B99" w:rsidRDefault="00EC568A" w:rsidP="00EC568A">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土地面积较广</w:t>
      </w:r>
    </w:p>
    <w:p w:rsidR="00EC568A" w:rsidRPr="00C53B99" w:rsidRDefault="00EC568A" w:rsidP="00EC568A">
      <w:pPr>
        <w:tabs>
          <w:tab w:val="left" w:pos="1871"/>
          <w:tab w:val="left" w:pos="3407"/>
          <w:tab w:val="left" w:pos="4949"/>
          <w:tab w:val="left" w:pos="6599"/>
        </w:tabs>
        <w:rPr>
          <w:rFonts w:ascii="Times New Roman" w:eastAsia="宋体" w:hAnsi="宋体"/>
        </w:rPr>
      </w:pPr>
    </w:p>
    <w:p w:rsidR="00EC568A" w:rsidRPr="00C53B99" w:rsidRDefault="00EC568A" w:rsidP="00EC568A">
      <w:pPr>
        <w:tabs>
          <w:tab w:val="left" w:pos="1871"/>
          <w:tab w:val="left" w:pos="3407"/>
          <w:tab w:val="left" w:pos="4949"/>
          <w:tab w:val="left" w:pos="6599"/>
        </w:tabs>
        <w:rPr>
          <w:rFonts w:ascii="Times New Roman" w:eastAsia="宋体" w:hAnsi="宋体"/>
        </w:rPr>
      </w:pPr>
    </w:p>
    <w:p w:rsidR="00EC568A" w:rsidRPr="00225144" w:rsidRDefault="00EC568A" w:rsidP="00EC568A">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九</w:t>
      </w:r>
      <w:r w:rsidRPr="00225144">
        <w:rPr>
          <w:rFonts w:ascii="Times New Roman" w:eastAsia="宋体" w:hAnsi="宋体"/>
          <w:sz w:val="36"/>
        </w:rPr>
        <w:t>)</w:t>
      </w:r>
    </w:p>
    <w:p w:rsidR="00EC568A" w:rsidRPr="00225144"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,1990</w:t>
      </w:r>
      <w:r w:rsidRPr="00225144">
        <w:rPr>
          <w:rFonts w:ascii="Times New Roman" w:eastAsia="宋体" w:hAnsi="Times New Roman" w:cs="Times New Roman"/>
          <w:sz w:val="24"/>
        </w:rPr>
        <w:t>—</w:t>
      </w:r>
      <w:r w:rsidRPr="00225144">
        <w:rPr>
          <w:rFonts w:ascii="Times New Roman" w:eastAsia="宋体" w:hAnsi="宋体"/>
          <w:sz w:val="24"/>
        </w:rPr>
        <w:t>2010</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粤港澳大湾区老龄化系数在</w:t>
      </w:r>
      <w:r w:rsidRPr="00225144">
        <w:rPr>
          <w:rFonts w:ascii="Times New Roman" w:eastAsia="宋体" w:hAnsi="宋体"/>
          <w:sz w:val="24"/>
        </w:rPr>
        <w:t>6%</w:t>
      </w:r>
      <w:r w:rsidRPr="00225144">
        <w:rPr>
          <w:rFonts w:ascii="Times New Roman" w:eastAsia="仿宋" w:hAnsi="仿宋"/>
          <w:sz w:val="24"/>
        </w:rPr>
        <w:t>上下浮动</w:t>
      </w:r>
      <w:r w:rsidRPr="00225144">
        <w:rPr>
          <w:rFonts w:ascii="Times New Roman" w:eastAsia="宋体" w:hAnsi="宋体"/>
          <w:sz w:val="24"/>
        </w:rPr>
        <w:t>,</w:t>
      </w:r>
      <w:r w:rsidRPr="00225144">
        <w:rPr>
          <w:rFonts w:ascii="Times New Roman" w:eastAsia="仿宋" w:hAnsi="仿宋"/>
          <w:sz w:val="24"/>
        </w:rPr>
        <w:t>为表格中所示的成年型</w:t>
      </w:r>
      <w:r w:rsidRPr="00225144">
        <w:rPr>
          <w:rFonts w:ascii="宋体" w:eastAsia="宋体" w:hAnsi="宋体" w:cs="宋体" w:hint="eastAsia"/>
          <w:sz w:val="24"/>
        </w:rPr>
        <w:t>Ⅱ</w:t>
      </w:r>
      <w:r w:rsidRPr="00225144">
        <w:rPr>
          <w:rFonts w:ascii="Times New Roman" w:eastAsia="仿宋" w:hAnsi="仿宋"/>
          <w:sz w:val="24"/>
        </w:rPr>
        <w:t>期</w:t>
      </w:r>
      <w:r w:rsidRPr="00225144">
        <w:rPr>
          <w:rFonts w:ascii="Times New Roman" w:eastAsia="宋体" w:hAnsi="宋体"/>
          <w:sz w:val="24"/>
        </w:rPr>
        <w:t>,2015</w:t>
      </w:r>
      <w:r w:rsidRPr="00225144">
        <w:rPr>
          <w:rFonts w:ascii="Times New Roman" w:eastAsia="仿宋" w:hAnsi="仿宋"/>
          <w:sz w:val="24"/>
        </w:rPr>
        <w:t>年时大于</w:t>
      </w:r>
      <w:r w:rsidRPr="00225144">
        <w:rPr>
          <w:rFonts w:ascii="Times New Roman" w:eastAsia="宋体" w:hAnsi="宋体"/>
          <w:sz w:val="24"/>
        </w:rPr>
        <w:t>7%,</w:t>
      </w:r>
      <w:r w:rsidRPr="00225144">
        <w:rPr>
          <w:rFonts w:ascii="Times New Roman" w:eastAsia="仿宋" w:hAnsi="仿宋"/>
          <w:sz w:val="24"/>
        </w:rPr>
        <w:t>为表格中所示的老年型</w:t>
      </w:r>
      <w:r w:rsidRPr="00225144">
        <w:rPr>
          <w:rFonts w:ascii="宋体" w:eastAsia="宋体" w:hAnsi="宋体" w:cs="宋体" w:hint="eastAsia"/>
          <w:sz w:val="24"/>
        </w:rPr>
        <w:t>Ⅰ</w:t>
      </w:r>
      <w:r w:rsidRPr="00225144">
        <w:rPr>
          <w:rFonts w:ascii="Times New Roman" w:eastAsia="仿宋" w:hAnsi="仿宋"/>
          <w:sz w:val="24"/>
        </w:rPr>
        <w:t>期</w:t>
      </w:r>
      <w:r w:rsidRPr="00225144">
        <w:rPr>
          <w:rFonts w:ascii="Times New Roman" w:eastAsia="宋体" w:hAnsi="宋体"/>
          <w:sz w:val="24"/>
        </w:rPr>
        <w:t>,</w:t>
      </w:r>
      <w:r w:rsidRPr="00225144">
        <w:rPr>
          <w:rFonts w:ascii="Times New Roman" w:eastAsia="仿宋" w:hAnsi="仿宋"/>
          <w:sz w:val="24"/>
        </w:rPr>
        <w:t>所以</w:t>
      </w:r>
      <w:r w:rsidRPr="00225144">
        <w:rPr>
          <w:rFonts w:ascii="Times New Roman" w:eastAsia="宋体" w:hAnsi="宋体"/>
          <w:sz w:val="24"/>
        </w:rPr>
        <w:t>1990</w:t>
      </w:r>
      <w:r w:rsidRPr="00225144">
        <w:rPr>
          <w:rFonts w:ascii="Times New Roman" w:eastAsia="宋体" w:hAnsi="Times New Roman" w:cs="Times New Roman"/>
          <w:sz w:val="24"/>
        </w:rPr>
        <w:t>—</w:t>
      </w:r>
      <w:r w:rsidRPr="00225144">
        <w:rPr>
          <w:rFonts w:ascii="Times New Roman" w:eastAsia="宋体" w:hAnsi="宋体"/>
          <w:sz w:val="24"/>
        </w:rPr>
        <w:t>2015</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粤港澳大湾区人口结构类型由成年型</w:t>
      </w:r>
      <w:r w:rsidRPr="00225144">
        <w:rPr>
          <w:rFonts w:ascii="宋体" w:eastAsia="宋体" w:hAnsi="宋体" w:cs="宋体" w:hint="eastAsia"/>
          <w:sz w:val="24"/>
        </w:rPr>
        <w:t>Ⅱ</w:t>
      </w:r>
      <w:r w:rsidRPr="00225144">
        <w:rPr>
          <w:rFonts w:ascii="Times New Roman" w:eastAsia="仿宋" w:hAnsi="仿宋"/>
          <w:sz w:val="24"/>
        </w:rPr>
        <w:t>期进入老年型</w:t>
      </w:r>
      <w:r w:rsidRPr="00225144">
        <w:rPr>
          <w:rFonts w:ascii="宋体" w:eastAsia="宋体" w:hAnsi="宋体" w:cs="宋体" w:hint="eastAsia"/>
          <w:sz w:val="24"/>
        </w:rPr>
        <w:t>Ⅰ</w:t>
      </w:r>
      <w:r w:rsidRPr="00225144">
        <w:rPr>
          <w:rFonts w:ascii="Times New Roman" w:eastAsia="仿宋" w:hAnsi="仿宋"/>
          <w:sz w:val="24"/>
        </w:rPr>
        <w:t>期。第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,1990</w:t>
      </w:r>
      <w:r w:rsidRPr="00225144">
        <w:rPr>
          <w:rFonts w:ascii="Times New Roman" w:eastAsia="宋体" w:hAnsi="Times New Roman" w:cs="Times New Roman"/>
          <w:sz w:val="24"/>
        </w:rPr>
        <w:t>—</w:t>
      </w:r>
      <w:r w:rsidRPr="00225144">
        <w:rPr>
          <w:rFonts w:ascii="Times New Roman" w:eastAsia="宋体" w:hAnsi="宋体"/>
          <w:sz w:val="24"/>
        </w:rPr>
        <w:t>2000</w:t>
      </w:r>
      <w:r w:rsidRPr="00225144">
        <w:rPr>
          <w:rFonts w:ascii="Times New Roman" w:eastAsia="仿宋" w:hAnsi="仿宋"/>
          <w:sz w:val="24"/>
        </w:rPr>
        <w:t>年我国仍然实行严格的计划生育政策</w:t>
      </w:r>
      <w:r w:rsidRPr="00225144">
        <w:rPr>
          <w:rFonts w:ascii="Times New Roman" w:eastAsia="宋体" w:hAnsi="宋体"/>
          <w:sz w:val="24"/>
        </w:rPr>
        <w:t>,</w:t>
      </w:r>
      <w:r w:rsidRPr="00225144">
        <w:rPr>
          <w:rFonts w:ascii="Times New Roman" w:eastAsia="仿宋" w:hAnsi="仿宋"/>
          <w:sz w:val="24"/>
        </w:rPr>
        <w:t>少儿人口快速增长的可能性不大</w:t>
      </w:r>
      <w:r w:rsidRPr="00225144">
        <w:rPr>
          <w:rFonts w:ascii="Times New Roman" w:eastAsia="宋体" w:hAnsi="宋体"/>
          <w:sz w:val="24"/>
        </w:rPr>
        <w:t>,</w:t>
      </w:r>
      <w:r w:rsidRPr="00225144">
        <w:rPr>
          <w:rFonts w:ascii="Times New Roman" w:eastAsia="仿宋" w:hAnsi="仿宋"/>
          <w:sz w:val="24"/>
        </w:rPr>
        <w:t>老年人口大量外迁的可能性也不大</w:t>
      </w:r>
      <w:r w:rsidRPr="00225144">
        <w:rPr>
          <w:rFonts w:ascii="Times New Roman" w:eastAsia="宋体" w:hAnsi="宋体"/>
          <w:sz w:val="24"/>
        </w:rPr>
        <w:t>,</w:t>
      </w:r>
      <w:r w:rsidRPr="00225144">
        <w:rPr>
          <w:rFonts w:ascii="Times New Roman" w:eastAsia="仿宋" w:hAnsi="仿宋"/>
          <w:sz w:val="24"/>
        </w:rPr>
        <w:t>人口生育率明显下降会导致人口老龄化系数上升。粤港澳大湾区经济发达</w:t>
      </w:r>
      <w:r w:rsidRPr="00225144">
        <w:rPr>
          <w:rFonts w:ascii="Times New Roman" w:eastAsia="宋体" w:hAnsi="宋体"/>
          <w:sz w:val="24"/>
        </w:rPr>
        <w:t>,</w:t>
      </w:r>
      <w:r w:rsidRPr="00225144">
        <w:rPr>
          <w:rFonts w:ascii="Times New Roman" w:eastAsia="仿宋" w:hAnsi="仿宋"/>
          <w:sz w:val="24"/>
        </w:rPr>
        <w:t>吸引了大量青壮年人口迁入</w:t>
      </w:r>
      <w:r w:rsidRPr="00225144">
        <w:rPr>
          <w:rFonts w:ascii="Times New Roman" w:eastAsia="宋体" w:hAnsi="宋体"/>
          <w:sz w:val="24"/>
        </w:rPr>
        <w:t>,</w:t>
      </w:r>
      <w:r w:rsidRPr="00225144">
        <w:rPr>
          <w:rFonts w:ascii="Times New Roman" w:eastAsia="仿宋" w:hAnsi="仿宋"/>
          <w:sz w:val="24"/>
        </w:rPr>
        <w:t>从而减缓了人口老龄化。第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,2000</w:t>
      </w:r>
      <w:r w:rsidRPr="00225144">
        <w:rPr>
          <w:rFonts w:ascii="Times New Roman" w:eastAsia="宋体" w:hAnsi="Times New Roman" w:cs="Times New Roman"/>
          <w:sz w:val="24"/>
        </w:rPr>
        <w:t>—</w:t>
      </w:r>
      <w:r w:rsidRPr="00225144">
        <w:rPr>
          <w:rFonts w:ascii="Times New Roman" w:eastAsia="宋体" w:hAnsi="宋体"/>
          <w:sz w:val="24"/>
        </w:rPr>
        <w:t>2015</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粤港澳大湾区老龄化进程在加快</w:t>
      </w:r>
      <w:r w:rsidRPr="00225144">
        <w:rPr>
          <w:rFonts w:ascii="Times New Roman" w:eastAsia="宋体" w:hAnsi="宋体"/>
          <w:sz w:val="24"/>
        </w:rPr>
        <w:t>,</w:t>
      </w:r>
      <w:r w:rsidRPr="00225144">
        <w:rPr>
          <w:rFonts w:ascii="Times New Roman" w:eastAsia="仿宋" w:hAnsi="仿宋"/>
          <w:sz w:val="24"/>
        </w:rPr>
        <w:t>但慢于广东省</w:t>
      </w:r>
      <w:r w:rsidRPr="00225144">
        <w:rPr>
          <w:rFonts w:ascii="Times New Roman" w:eastAsia="宋体" w:hAnsi="宋体"/>
          <w:sz w:val="24"/>
        </w:rPr>
        <w:t>,</w:t>
      </w:r>
      <w:r w:rsidRPr="00225144">
        <w:rPr>
          <w:rFonts w:ascii="Times New Roman" w:eastAsia="仿宋" w:hAnsi="仿宋"/>
          <w:sz w:val="24"/>
        </w:rPr>
        <w:t>更慢于全国</w:t>
      </w:r>
      <w:r w:rsidRPr="00225144">
        <w:rPr>
          <w:rFonts w:ascii="Times New Roman" w:eastAsia="宋体" w:hAnsi="宋体"/>
          <w:sz w:val="24"/>
        </w:rPr>
        <w:t>,</w:t>
      </w:r>
      <w:r w:rsidRPr="00225144">
        <w:rPr>
          <w:rFonts w:ascii="Times New Roman" w:eastAsia="仿宋" w:hAnsi="仿宋"/>
          <w:sz w:val="24"/>
        </w:rPr>
        <w:t>其原因在于粤港澳大湾区经济更发达</w:t>
      </w:r>
      <w:r w:rsidRPr="00225144">
        <w:rPr>
          <w:rFonts w:ascii="Times New Roman" w:eastAsia="宋体" w:hAnsi="宋体"/>
          <w:sz w:val="24"/>
        </w:rPr>
        <w:t>,</w:t>
      </w:r>
      <w:r w:rsidRPr="00225144">
        <w:rPr>
          <w:rFonts w:ascii="Times New Roman" w:eastAsia="仿宋" w:hAnsi="仿宋"/>
          <w:sz w:val="24"/>
        </w:rPr>
        <w:t>吸引了更多的青壮年人口迁入</w:t>
      </w:r>
      <w:r w:rsidRPr="00225144">
        <w:rPr>
          <w:rFonts w:ascii="Times New Roman" w:eastAsia="宋体" w:hAnsi="宋体"/>
          <w:sz w:val="24"/>
        </w:rPr>
        <w:t>,</w:t>
      </w:r>
      <w:r w:rsidRPr="00225144">
        <w:rPr>
          <w:rFonts w:ascii="Times New Roman" w:eastAsia="仿宋" w:hAnsi="仿宋"/>
          <w:sz w:val="24"/>
        </w:rPr>
        <w:t>减缓了该地人口老龄化进程。</w:t>
      </w:r>
    </w:p>
    <w:p w:rsidR="00EC568A" w:rsidRPr="00225144"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绿洲地表沉积物累积含量曲线上升最早</w:t>
      </w:r>
      <w:r w:rsidRPr="00225144">
        <w:rPr>
          <w:rFonts w:ascii="Times New Roman" w:eastAsia="宋体" w:hAnsi="宋体"/>
          <w:sz w:val="24"/>
        </w:rPr>
        <w:t>,</w:t>
      </w:r>
      <w:r w:rsidRPr="00225144">
        <w:rPr>
          <w:rFonts w:ascii="Times New Roman" w:eastAsia="仿宋" w:hAnsi="仿宋"/>
          <w:sz w:val="24"/>
        </w:rPr>
        <w:t>说明绿洲地表沉积物中平均粒度小。绿洲地表沉积物累积含量曲线显著变化的区间范围较窄</w:t>
      </w:r>
      <w:r w:rsidRPr="00225144">
        <w:rPr>
          <w:rFonts w:ascii="Times New Roman" w:eastAsia="宋体" w:hAnsi="宋体"/>
          <w:sz w:val="24"/>
        </w:rPr>
        <w:t>(</w:t>
      </w:r>
      <w:r w:rsidRPr="00225144">
        <w:rPr>
          <w:rFonts w:ascii="Times New Roman" w:eastAsia="仿宋" w:hAnsi="仿宋"/>
          <w:sz w:val="24"/>
        </w:rPr>
        <w:t>斜率较大</w:t>
      </w:r>
      <w:r w:rsidRPr="00225144">
        <w:rPr>
          <w:rFonts w:ascii="Times New Roman" w:eastAsia="宋体" w:hAnsi="宋体"/>
          <w:sz w:val="24"/>
        </w:rPr>
        <w:t>),</w:t>
      </w:r>
      <w:r w:rsidRPr="00225144">
        <w:rPr>
          <w:rFonts w:ascii="Times New Roman" w:eastAsia="仿宋" w:hAnsi="仿宋"/>
          <w:sz w:val="24"/>
        </w:rPr>
        <w:t>而富沙砾戈壁地表沉积物累积含量曲线显著变化的区间范围较宽</w:t>
      </w:r>
      <w:r w:rsidRPr="00225144">
        <w:rPr>
          <w:rFonts w:ascii="Times New Roman" w:eastAsia="宋体" w:hAnsi="宋体"/>
          <w:sz w:val="24"/>
        </w:rPr>
        <w:t>(</w:t>
      </w:r>
      <w:r w:rsidRPr="00225144">
        <w:rPr>
          <w:rFonts w:ascii="Times New Roman" w:eastAsia="仿宋" w:hAnsi="仿宋"/>
          <w:sz w:val="24"/>
        </w:rPr>
        <w:t>斜率较小</w:t>
      </w:r>
      <w:r w:rsidRPr="00225144">
        <w:rPr>
          <w:rFonts w:ascii="Times New Roman" w:eastAsia="宋体" w:hAnsi="宋体"/>
          <w:sz w:val="24"/>
        </w:rPr>
        <w:t>),</w:t>
      </w:r>
      <w:r w:rsidRPr="00225144">
        <w:rPr>
          <w:rFonts w:ascii="Times New Roman" w:eastAsia="仿宋" w:hAnsi="仿宋"/>
          <w:sz w:val="24"/>
        </w:rPr>
        <w:t>说明绿洲地表沉积物粒度分布差异小</w:t>
      </w:r>
      <w:r w:rsidRPr="00225144">
        <w:rPr>
          <w:rFonts w:ascii="Times New Roman" w:eastAsia="宋体" w:hAnsi="宋体"/>
          <w:sz w:val="24"/>
        </w:rPr>
        <w:t>,</w:t>
      </w:r>
      <w:r w:rsidRPr="00225144">
        <w:rPr>
          <w:rFonts w:ascii="Times New Roman" w:eastAsia="仿宋" w:hAnsi="仿宋"/>
          <w:sz w:val="24"/>
        </w:rPr>
        <w:t>粒度相对集中。虽然绿洲地表沉积物平均粒度小</w:t>
      </w:r>
      <w:r w:rsidRPr="00225144">
        <w:rPr>
          <w:rFonts w:ascii="Times New Roman" w:eastAsia="宋体" w:hAnsi="宋体"/>
          <w:sz w:val="24"/>
        </w:rPr>
        <w:t>,</w:t>
      </w:r>
      <w:r w:rsidRPr="00225144">
        <w:rPr>
          <w:rFonts w:ascii="Times New Roman" w:eastAsia="仿宋" w:hAnsi="仿宋"/>
          <w:sz w:val="24"/>
        </w:rPr>
        <w:t>但起沙风速还受湿度等因素影响</w:t>
      </w:r>
      <w:r w:rsidRPr="00225144">
        <w:rPr>
          <w:rFonts w:ascii="Times New Roman" w:eastAsia="宋体" w:hAnsi="宋体"/>
          <w:sz w:val="24"/>
        </w:rPr>
        <w:t>,</w:t>
      </w:r>
      <w:r w:rsidRPr="00225144">
        <w:rPr>
          <w:rFonts w:ascii="Times New Roman" w:eastAsia="仿宋" w:hAnsi="仿宋"/>
          <w:sz w:val="24"/>
        </w:rPr>
        <w:t>绿洲地表沉积物可能更加湿润</w:t>
      </w:r>
      <w:r w:rsidRPr="00225144">
        <w:rPr>
          <w:rFonts w:ascii="Times New Roman" w:eastAsia="宋体" w:hAnsi="宋体"/>
          <w:sz w:val="24"/>
        </w:rPr>
        <w:t>,</w:t>
      </w:r>
      <w:r w:rsidRPr="00225144">
        <w:rPr>
          <w:rFonts w:ascii="Times New Roman" w:eastAsia="仿宋" w:hAnsi="仿宋"/>
          <w:sz w:val="24"/>
        </w:rPr>
        <w:t>起沙风速可能更大</w:t>
      </w:r>
      <w:r w:rsidRPr="00225144">
        <w:rPr>
          <w:rFonts w:ascii="Times New Roman" w:eastAsia="宋体" w:hAnsi="宋体"/>
          <w:sz w:val="24"/>
        </w:rPr>
        <w:t>,</w:t>
      </w:r>
      <w:r w:rsidRPr="00225144">
        <w:rPr>
          <w:rFonts w:ascii="Times New Roman" w:eastAsia="仿宋" w:hAnsi="仿宋"/>
          <w:sz w:val="24"/>
        </w:rPr>
        <w:t>且根据表格信息可知</w:t>
      </w:r>
      <w:r w:rsidRPr="00225144">
        <w:rPr>
          <w:rFonts w:ascii="Times New Roman" w:eastAsia="宋体" w:hAnsi="宋体"/>
          <w:sz w:val="24"/>
        </w:rPr>
        <w:t>,</w:t>
      </w:r>
      <w:r w:rsidRPr="00225144">
        <w:rPr>
          <w:rFonts w:ascii="Times New Roman" w:eastAsia="仿宋" w:hAnsi="仿宋"/>
          <w:sz w:val="24"/>
        </w:rPr>
        <w:t>绿洲风蚀强度最弱。由表格可知</w:t>
      </w:r>
      <w:r w:rsidRPr="00225144">
        <w:rPr>
          <w:rFonts w:ascii="Times New Roman" w:eastAsia="宋体" w:hAnsi="宋体"/>
          <w:sz w:val="24"/>
        </w:rPr>
        <w:t>,</w:t>
      </w:r>
      <w:r w:rsidRPr="00225144">
        <w:rPr>
          <w:rFonts w:ascii="Times New Roman" w:eastAsia="仿宋" w:hAnsi="仿宋"/>
          <w:sz w:val="24"/>
        </w:rPr>
        <w:t>绿洲沙尘释放强度最小</w:t>
      </w:r>
      <w:r w:rsidRPr="00225144">
        <w:rPr>
          <w:rFonts w:ascii="Times New Roman" w:eastAsia="宋体" w:hAnsi="宋体"/>
          <w:sz w:val="24"/>
        </w:rPr>
        <w:t>,</w:t>
      </w:r>
      <w:r w:rsidRPr="00225144">
        <w:rPr>
          <w:rFonts w:ascii="Times New Roman" w:eastAsia="仿宋" w:hAnsi="仿宋"/>
          <w:sz w:val="24"/>
        </w:rPr>
        <w:t>因条件不足不能判断其释放总量是否最大。第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和富沙砾戈壁相比</w:t>
      </w:r>
      <w:r w:rsidRPr="00225144">
        <w:rPr>
          <w:rFonts w:ascii="Times New Roman" w:eastAsia="宋体" w:hAnsi="宋体"/>
          <w:sz w:val="24"/>
        </w:rPr>
        <w:t>,</w:t>
      </w:r>
      <w:r w:rsidRPr="00225144">
        <w:rPr>
          <w:rFonts w:ascii="Times New Roman" w:eastAsia="仿宋" w:hAnsi="仿宋"/>
          <w:sz w:val="24"/>
        </w:rPr>
        <w:t>绿洲退化地平均粒度较小</w:t>
      </w:r>
      <w:r w:rsidRPr="00225144">
        <w:rPr>
          <w:rFonts w:ascii="Times New Roman" w:eastAsia="宋体" w:hAnsi="宋体"/>
          <w:sz w:val="24"/>
        </w:rPr>
        <w:t>,</w:t>
      </w:r>
      <w:r w:rsidRPr="00225144">
        <w:rPr>
          <w:rFonts w:ascii="Times New Roman" w:eastAsia="仿宋" w:hAnsi="仿宋"/>
          <w:sz w:val="24"/>
        </w:rPr>
        <w:t>地表颗粒更细</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正确。与绿洲相比</w:t>
      </w:r>
      <w:r w:rsidRPr="00225144">
        <w:rPr>
          <w:rFonts w:ascii="Times New Roman" w:eastAsia="宋体" w:hAnsi="宋体"/>
          <w:sz w:val="24"/>
        </w:rPr>
        <w:t>,</w:t>
      </w:r>
      <w:r w:rsidRPr="00225144">
        <w:rPr>
          <w:rFonts w:ascii="Times New Roman" w:eastAsia="仿宋" w:hAnsi="仿宋"/>
          <w:sz w:val="24"/>
        </w:rPr>
        <w:t>绿洲退化地的涵养水源能力不足</w:t>
      </w:r>
      <w:r w:rsidRPr="00225144">
        <w:rPr>
          <w:rFonts w:ascii="Times New Roman" w:eastAsia="宋体" w:hAnsi="宋体"/>
          <w:sz w:val="24"/>
        </w:rPr>
        <w:t>,</w:t>
      </w:r>
      <w:r w:rsidRPr="00225144">
        <w:rPr>
          <w:rFonts w:ascii="Times New Roman" w:eastAsia="仿宋" w:hAnsi="仿宋"/>
          <w:sz w:val="24"/>
        </w:rPr>
        <w:t>水分条件较差</w:t>
      </w:r>
      <w:r w:rsidRPr="00225144">
        <w:rPr>
          <w:rFonts w:ascii="Times New Roman" w:eastAsia="宋体" w:hAnsi="宋体"/>
          <w:sz w:val="24"/>
        </w:rPr>
        <w:t>,</w:t>
      </w:r>
      <w:r w:rsidRPr="00225144">
        <w:rPr>
          <w:rFonts w:ascii="Times New Roman" w:eastAsia="仿宋" w:hAnsi="仿宋"/>
          <w:sz w:val="24"/>
        </w:rPr>
        <w:t>地表疏松干燥</w:t>
      </w:r>
      <w:r w:rsidRPr="00225144">
        <w:rPr>
          <w:rFonts w:ascii="Times New Roman" w:eastAsia="宋体" w:hAnsi="宋体"/>
          <w:sz w:val="24"/>
        </w:rPr>
        <w:t>,</w:t>
      </w:r>
      <w:r w:rsidRPr="00225144">
        <w:rPr>
          <w:rFonts w:ascii="Times New Roman" w:eastAsia="仿宋" w:hAnsi="仿宋"/>
          <w:sz w:val="24"/>
        </w:rPr>
        <w:t>更易起沙</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正确。和富沙戈壁相比</w:t>
      </w:r>
      <w:r w:rsidRPr="00225144">
        <w:rPr>
          <w:rFonts w:ascii="Times New Roman" w:eastAsia="宋体" w:hAnsi="宋体"/>
          <w:sz w:val="24"/>
        </w:rPr>
        <w:t>,</w:t>
      </w:r>
      <w:r w:rsidRPr="00225144">
        <w:rPr>
          <w:rFonts w:ascii="Times New Roman" w:eastAsia="仿宋" w:hAnsi="仿宋"/>
          <w:sz w:val="24"/>
        </w:rPr>
        <w:t>绿洲退化地接近绿洲边缘</w:t>
      </w:r>
      <w:r w:rsidRPr="00225144">
        <w:rPr>
          <w:rFonts w:ascii="Times New Roman" w:eastAsia="宋体" w:hAnsi="宋体"/>
          <w:sz w:val="24"/>
        </w:rPr>
        <w:t>,</w:t>
      </w:r>
      <w:r w:rsidRPr="00225144">
        <w:rPr>
          <w:rFonts w:ascii="Times New Roman" w:eastAsia="仿宋" w:hAnsi="仿宋"/>
          <w:sz w:val="24"/>
        </w:rPr>
        <w:t>大风天气更少</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错误。绿洲退化地是由于绿洲植被遭到破坏后而演变形成的</w:t>
      </w:r>
      <w:r w:rsidRPr="00225144">
        <w:rPr>
          <w:rFonts w:ascii="Times New Roman" w:eastAsia="宋体" w:hAnsi="宋体"/>
          <w:sz w:val="24"/>
        </w:rPr>
        <w:t>,</w:t>
      </w:r>
      <w:r w:rsidRPr="00225144">
        <w:rPr>
          <w:rFonts w:ascii="Times New Roman" w:eastAsia="仿宋" w:hAnsi="仿宋"/>
          <w:sz w:val="24"/>
        </w:rPr>
        <w:t>与其他类型相比</w:t>
      </w:r>
      <w:r w:rsidRPr="00225144">
        <w:rPr>
          <w:rFonts w:ascii="Times New Roman" w:eastAsia="宋体" w:hAnsi="宋体"/>
          <w:sz w:val="24"/>
        </w:rPr>
        <w:t>,</w:t>
      </w:r>
      <w:r w:rsidRPr="00225144">
        <w:rPr>
          <w:rFonts w:ascii="Times New Roman" w:eastAsia="仿宋" w:hAnsi="仿宋"/>
          <w:sz w:val="24"/>
        </w:rPr>
        <w:t>绿洲退化地的植被破坏更严重</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正确。第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w:t>
      </w:r>
      <w:r w:rsidRPr="00225144">
        <w:rPr>
          <w:rFonts w:ascii="Times New Roman" w:eastAsia="宋体" w:hAnsi="Times New Roman" w:cs="Times New Roman"/>
          <w:sz w:val="24"/>
        </w:rPr>
        <w:t>“</w:t>
      </w:r>
      <w:r w:rsidRPr="00225144">
        <w:rPr>
          <w:rFonts w:ascii="Times New Roman" w:eastAsia="仿宋" w:hAnsi="仿宋"/>
          <w:sz w:val="24"/>
        </w:rPr>
        <w:t>局地沙尘循环过程中粉尘颗粒的富集</w:t>
      </w:r>
      <w:r w:rsidRPr="00225144">
        <w:rPr>
          <w:rFonts w:ascii="Times New Roman" w:eastAsia="宋体" w:hAnsi="宋体"/>
          <w:sz w:val="24"/>
        </w:rPr>
        <w:t>,</w:t>
      </w:r>
      <w:r w:rsidRPr="00225144">
        <w:rPr>
          <w:rFonts w:ascii="Times New Roman" w:eastAsia="仿宋" w:hAnsi="仿宋"/>
          <w:sz w:val="24"/>
        </w:rPr>
        <w:t>为当地高频沙尘天气提供了丰富的尘源</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再结合题干可知</w:t>
      </w:r>
      <w:r w:rsidRPr="00225144">
        <w:rPr>
          <w:rFonts w:ascii="Times New Roman" w:eastAsia="宋体" w:hAnsi="宋体"/>
          <w:sz w:val="24"/>
        </w:rPr>
        <w:t>,</w:t>
      </w:r>
      <w:r w:rsidRPr="00225144">
        <w:rPr>
          <w:rFonts w:ascii="Times New Roman" w:eastAsia="仿宋" w:hAnsi="仿宋"/>
          <w:sz w:val="24"/>
        </w:rPr>
        <w:t>绿洲外围强粉尘释放会加速绿洲沙化</w:t>
      </w:r>
      <w:r w:rsidRPr="00225144">
        <w:rPr>
          <w:rFonts w:ascii="Times New Roman" w:eastAsia="宋体" w:hAnsi="宋体"/>
          <w:sz w:val="24"/>
        </w:rPr>
        <w:t>,</w:t>
      </w:r>
      <w:r w:rsidRPr="00225144">
        <w:rPr>
          <w:rFonts w:ascii="Times New Roman" w:eastAsia="仿宋" w:hAnsi="仿宋"/>
          <w:sz w:val="24"/>
        </w:rPr>
        <w:t>这充分说明绿洲外围的生态退化将诱发绿洲内部的生态退化。因此</w:t>
      </w:r>
      <w:r w:rsidRPr="00225144">
        <w:rPr>
          <w:rFonts w:ascii="Times New Roman" w:eastAsia="宋体" w:hAnsi="宋体"/>
          <w:sz w:val="24"/>
        </w:rPr>
        <w:t>,</w:t>
      </w:r>
      <w:r w:rsidRPr="00225144">
        <w:rPr>
          <w:rFonts w:ascii="Times New Roman" w:eastAsia="仿宋" w:hAnsi="仿宋"/>
          <w:sz w:val="24"/>
        </w:rPr>
        <w:t>维持绿洲的生态不能仅在绿洲内部采取措施</w:t>
      </w:r>
      <w:r w:rsidRPr="00225144">
        <w:rPr>
          <w:rFonts w:ascii="Times New Roman" w:eastAsia="宋体" w:hAnsi="宋体"/>
          <w:sz w:val="24"/>
        </w:rPr>
        <w:t>,</w:t>
      </w:r>
      <w:r w:rsidRPr="00225144">
        <w:rPr>
          <w:rFonts w:ascii="Times New Roman" w:eastAsia="仿宋" w:hAnsi="仿宋"/>
          <w:sz w:val="24"/>
        </w:rPr>
        <w:t>应该从更大的尺度上入手。部分时令河在绿洲河段由于水资源被过度利水</w:t>
      </w:r>
      <w:r w:rsidRPr="00225144">
        <w:rPr>
          <w:rFonts w:ascii="Times New Roman" w:eastAsia="宋体" w:hAnsi="宋体"/>
          <w:sz w:val="24"/>
        </w:rPr>
        <w:t>,</w:t>
      </w:r>
      <w:r w:rsidRPr="00225144">
        <w:rPr>
          <w:rFonts w:ascii="Times New Roman" w:eastAsia="仿宋" w:hAnsi="仿宋"/>
          <w:sz w:val="24"/>
        </w:rPr>
        <w:t>导致其下游断流</w:t>
      </w:r>
      <w:r w:rsidRPr="00225144">
        <w:rPr>
          <w:rFonts w:ascii="Times New Roman" w:eastAsia="宋体" w:hAnsi="宋体"/>
          <w:sz w:val="24"/>
        </w:rPr>
        <w:t>,</w:t>
      </w:r>
      <w:r w:rsidRPr="00225144">
        <w:rPr>
          <w:rFonts w:ascii="Times New Roman" w:eastAsia="仿宋" w:hAnsi="仿宋"/>
          <w:sz w:val="24"/>
        </w:rPr>
        <w:t>绿洲外围土地退化</w:t>
      </w:r>
      <w:r w:rsidRPr="00225144">
        <w:rPr>
          <w:rFonts w:ascii="Times New Roman" w:eastAsia="宋体" w:hAnsi="宋体"/>
          <w:sz w:val="24"/>
        </w:rPr>
        <w:t>,</w:t>
      </w:r>
      <w:r w:rsidRPr="00225144">
        <w:rPr>
          <w:rFonts w:ascii="Times New Roman" w:eastAsia="仿宋" w:hAnsi="仿宋"/>
          <w:sz w:val="24"/>
        </w:rPr>
        <w:t>这将通过粉尘循环诱发绿洲沙化。因此</w:t>
      </w:r>
      <w:r w:rsidRPr="00225144">
        <w:rPr>
          <w:rFonts w:ascii="Times New Roman" w:eastAsia="宋体" w:hAnsi="宋体"/>
          <w:sz w:val="24"/>
        </w:rPr>
        <w:t>,</w:t>
      </w:r>
      <w:r w:rsidRPr="00225144">
        <w:rPr>
          <w:rFonts w:ascii="Times New Roman" w:eastAsia="仿宋" w:hAnsi="仿宋"/>
          <w:sz w:val="24"/>
        </w:rPr>
        <w:t>该区域生态治理过程中需要完善时令河水源分配</w:t>
      </w:r>
      <w:r w:rsidRPr="00225144">
        <w:rPr>
          <w:rFonts w:ascii="Times New Roman" w:eastAsia="宋体" w:hAnsi="宋体"/>
          <w:sz w:val="24"/>
        </w:rPr>
        <w:t>,</w:t>
      </w:r>
      <w:r w:rsidRPr="00225144">
        <w:rPr>
          <w:rFonts w:ascii="Times New Roman" w:eastAsia="仿宋" w:hAnsi="仿宋"/>
          <w:sz w:val="24"/>
        </w:rPr>
        <w:t>协调绿洲内部、外部的水资源</w:t>
      </w:r>
      <w:r w:rsidRPr="00225144">
        <w:rPr>
          <w:rFonts w:ascii="Times New Roman" w:eastAsia="宋体" w:hAnsi="宋体"/>
          <w:sz w:val="24"/>
        </w:rPr>
        <w:t>,</w:t>
      </w:r>
      <w:r w:rsidRPr="00225144">
        <w:rPr>
          <w:rFonts w:ascii="Times New Roman" w:eastAsia="仿宋" w:hAnsi="仿宋"/>
          <w:sz w:val="24"/>
        </w:rPr>
        <w:t>即协调好生产、生活、生态用水的关系。</w:t>
      </w:r>
    </w:p>
    <w:p w:rsidR="00EC568A" w:rsidRPr="00225144"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中山市在</w:t>
      </w:r>
      <w:r w:rsidRPr="00225144">
        <w:rPr>
          <w:rFonts w:ascii="Times New Roman" w:eastAsia="宋体" w:hAnsi="宋体"/>
          <w:sz w:val="24"/>
        </w:rPr>
        <w:t>2006</w:t>
      </w:r>
      <w:r w:rsidRPr="00225144">
        <w:rPr>
          <w:rFonts w:ascii="Times New Roman" w:eastAsia="仿宋" w:hAnsi="仿宋"/>
          <w:sz w:val="24"/>
        </w:rPr>
        <w:t>年处于中脆弱性</w:t>
      </w:r>
      <w:r w:rsidRPr="00225144">
        <w:rPr>
          <w:rFonts w:ascii="Times New Roman" w:eastAsia="宋体" w:hAnsi="宋体"/>
          <w:sz w:val="24"/>
        </w:rPr>
        <w:t>,2010</w:t>
      </w:r>
      <w:r w:rsidRPr="00225144">
        <w:rPr>
          <w:rFonts w:ascii="Times New Roman" w:eastAsia="仿宋" w:hAnsi="仿宋"/>
          <w:sz w:val="24"/>
        </w:rPr>
        <w:t>年处于低脆弱性</w:t>
      </w:r>
      <w:r w:rsidRPr="00225144">
        <w:rPr>
          <w:rFonts w:ascii="Times New Roman" w:eastAsia="宋体" w:hAnsi="宋体"/>
          <w:sz w:val="24"/>
        </w:rPr>
        <w:t>,2015</w:t>
      </w:r>
      <w:r w:rsidRPr="00225144">
        <w:rPr>
          <w:rFonts w:ascii="Times New Roman" w:eastAsia="仿宋" w:hAnsi="仿宋"/>
          <w:sz w:val="24"/>
        </w:rPr>
        <w:t>年处于低脆弱性</w:t>
      </w:r>
      <w:r w:rsidRPr="00225144">
        <w:rPr>
          <w:rFonts w:ascii="Times New Roman" w:eastAsia="宋体" w:hAnsi="宋体"/>
          <w:sz w:val="24"/>
        </w:rPr>
        <w:t>,</w:t>
      </w:r>
      <w:r w:rsidRPr="00225144">
        <w:rPr>
          <w:rFonts w:ascii="Times New Roman" w:eastAsia="仿宋" w:hAnsi="仿宋"/>
          <w:sz w:val="24"/>
        </w:rPr>
        <w:t>一直维持着中低脆弱性阶段</w:t>
      </w:r>
      <w:r w:rsidRPr="00225144">
        <w:rPr>
          <w:rFonts w:ascii="Times New Roman" w:eastAsia="宋体" w:hAnsi="宋体"/>
          <w:sz w:val="24"/>
        </w:rPr>
        <w:t>,</w:t>
      </w:r>
      <w:r w:rsidRPr="00225144">
        <w:rPr>
          <w:rFonts w:ascii="Times New Roman" w:eastAsia="仿宋" w:hAnsi="仿宋"/>
          <w:sz w:val="24"/>
        </w:rPr>
        <w:t>所以排除</w:t>
      </w:r>
      <w:r w:rsidRPr="00225144">
        <w:rPr>
          <w:rFonts w:ascii="宋体" w:eastAsia="宋体" w:hAnsi="宋体" w:cs="宋体" w:hint="eastAsia"/>
          <w:sz w:val="24"/>
        </w:rPr>
        <w:t>③</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增强区域一体化建设和加强区域间创新协同</w:t>
      </w:r>
      <w:r w:rsidRPr="00225144">
        <w:rPr>
          <w:rFonts w:ascii="Times New Roman" w:eastAsia="宋体" w:hAnsi="宋体"/>
          <w:sz w:val="24"/>
        </w:rPr>
        <w:t>,</w:t>
      </w:r>
      <w:r w:rsidRPr="00225144">
        <w:rPr>
          <w:rFonts w:ascii="Times New Roman" w:eastAsia="仿宋" w:hAnsi="仿宋"/>
          <w:sz w:val="24"/>
        </w:rPr>
        <w:t>可以提高区域发展过程中对意外冲击或干扰引起的损害的承受能力</w:t>
      </w:r>
      <w:r w:rsidRPr="00225144">
        <w:rPr>
          <w:rFonts w:ascii="Times New Roman" w:eastAsia="宋体" w:hAnsi="宋体"/>
          <w:sz w:val="24"/>
        </w:rPr>
        <w:t>,</w:t>
      </w:r>
      <w:r w:rsidRPr="00225144">
        <w:rPr>
          <w:rFonts w:ascii="Times New Roman" w:eastAsia="仿宋" w:hAnsi="仿宋"/>
          <w:sz w:val="24"/>
        </w:rPr>
        <w:t>降低经济脆弱性。</w:t>
      </w:r>
    </w:p>
    <w:p w:rsidR="00EC568A" w:rsidRPr="00225144"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结合大连湾海底隧道剖面示意图可知</w:t>
      </w:r>
      <w:r w:rsidRPr="00225144">
        <w:rPr>
          <w:rFonts w:ascii="Times New Roman" w:eastAsia="宋体" w:hAnsi="宋体"/>
          <w:sz w:val="24"/>
        </w:rPr>
        <w:t>,</w:t>
      </w:r>
      <w:r w:rsidRPr="00225144">
        <w:rPr>
          <w:rFonts w:ascii="Times New Roman" w:eastAsia="仿宋" w:hAnsi="仿宋"/>
          <w:sz w:val="24"/>
        </w:rPr>
        <w:t>海底隧道施工区分布有大量淤泥</w:t>
      </w:r>
      <w:r w:rsidRPr="00225144">
        <w:rPr>
          <w:rFonts w:ascii="Times New Roman" w:eastAsia="宋体" w:hAnsi="宋体"/>
          <w:sz w:val="24"/>
        </w:rPr>
        <w:t>,</w:t>
      </w:r>
      <w:r w:rsidRPr="00225144">
        <w:rPr>
          <w:rFonts w:ascii="Times New Roman" w:eastAsia="仿宋" w:hAnsi="仿宋"/>
          <w:sz w:val="24"/>
        </w:rPr>
        <w:t>淤泥质地较软</w:t>
      </w:r>
      <w:r w:rsidRPr="00225144">
        <w:rPr>
          <w:rFonts w:ascii="Times New Roman" w:eastAsia="宋体" w:hAnsi="宋体"/>
          <w:sz w:val="24"/>
        </w:rPr>
        <w:t>,</w:t>
      </w:r>
      <w:r w:rsidRPr="00225144">
        <w:rPr>
          <w:rFonts w:ascii="Times New Roman" w:eastAsia="仿宋" w:hAnsi="仿宋"/>
          <w:sz w:val="24"/>
        </w:rPr>
        <w:t>稳定性较差</w:t>
      </w:r>
      <w:r w:rsidRPr="00225144">
        <w:rPr>
          <w:rFonts w:ascii="Times New Roman" w:eastAsia="宋体" w:hAnsi="宋体"/>
          <w:sz w:val="24"/>
        </w:rPr>
        <w:t>,</w:t>
      </w:r>
      <w:r w:rsidRPr="00225144">
        <w:rPr>
          <w:rFonts w:ascii="Times New Roman" w:eastAsia="仿宋" w:hAnsi="仿宋"/>
          <w:sz w:val="24"/>
        </w:rPr>
        <w:t>对海底隧道的影响最大。结合图中海水深度可知</w:t>
      </w:r>
      <w:r w:rsidRPr="00225144">
        <w:rPr>
          <w:rFonts w:ascii="Times New Roman" w:eastAsia="宋体" w:hAnsi="宋体"/>
          <w:sz w:val="24"/>
        </w:rPr>
        <w:t>,</w:t>
      </w:r>
      <w:r w:rsidRPr="00225144">
        <w:rPr>
          <w:rFonts w:ascii="Times New Roman" w:eastAsia="仿宋" w:hAnsi="仿宋"/>
          <w:sz w:val="24"/>
        </w:rPr>
        <w:t>海底隧道所在区域的海水较浅</w:t>
      </w:r>
      <w:r w:rsidRPr="00225144">
        <w:rPr>
          <w:rFonts w:ascii="Times New Roman" w:eastAsia="宋体" w:hAnsi="宋体"/>
          <w:sz w:val="24"/>
        </w:rPr>
        <w:t>,</w:t>
      </w:r>
      <w:r w:rsidRPr="00225144">
        <w:rPr>
          <w:rFonts w:ascii="Times New Roman" w:eastAsia="仿宋" w:hAnsi="仿宋"/>
          <w:sz w:val="24"/>
        </w:rPr>
        <w:t>对海底隧道的稳定性影响较小。沉管质量大能够增加隧道的稳定性。结合所学知识可知</w:t>
      </w:r>
      <w:r w:rsidRPr="00225144">
        <w:rPr>
          <w:rFonts w:ascii="Times New Roman" w:eastAsia="宋体" w:hAnsi="宋体"/>
          <w:sz w:val="24"/>
        </w:rPr>
        <w:t>,</w:t>
      </w:r>
      <w:r w:rsidRPr="00225144">
        <w:rPr>
          <w:rFonts w:ascii="Times New Roman" w:eastAsia="仿宋" w:hAnsi="仿宋"/>
          <w:sz w:val="24"/>
        </w:rPr>
        <w:t>大连湾海底隧道工程所在区域位于板块内部</w:t>
      </w:r>
      <w:r w:rsidRPr="00225144">
        <w:rPr>
          <w:rFonts w:ascii="Times New Roman" w:eastAsia="宋体" w:hAnsi="宋体"/>
          <w:sz w:val="24"/>
        </w:rPr>
        <w:t>,</w:t>
      </w:r>
      <w:r w:rsidRPr="00225144">
        <w:rPr>
          <w:rFonts w:ascii="Times New Roman" w:eastAsia="仿宋" w:hAnsi="仿宋"/>
          <w:sz w:val="24"/>
        </w:rPr>
        <w:t>地质构造稳定。第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与大桥相比</w:t>
      </w:r>
      <w:r w:rsidRPr="00225144">
        <w:rPr>
          <w:rFonts w:ascii="Times New Roman" w:eastAsia="宋体" w:hAnsi="宋体"/>
          <w:sz w:val="24"/>
        </w:rPr>
        <w:t>,</w:t>
      </w:r>
      <w:r w:rsidRPr="00225144">
        <w:rPr>
          <w:rFonts w:ascii="Times New Roman" w:eastAsia="仿宋" w:hAnsi="仿宋"/>
          <w:sz w:val="24"/>
        </w:rPr>
        <w:t>海底隧道位于海底</w:t>
      </w:r>
      <w:r w:rsidRPr="00225144">
        <w:rPr>
          <w:rFonts w:ascii="Times New Roman" w:eastAsia="宋体" w:hAnsi="宋体"/>
          <w:sz w:val="24"/>
        </w:rPr>
        <w:t>,</w:t>
      </w:r>
      <w:r w:rsidRPr="00225144">
        <w:rPr>
          <w:rFonts w:ascii="Times New Roman" w:eastAsia="仿宋" w:hAnsi="仿宋"/>
          <w:sz w:val="24"/>
        </w:rPr>
        <w:t>对海面船舶航行的干扰较小</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海底隧道位于海底</w:t>
      </w:r>
      <w:r w:rsidRPr="00225144">
        <w:rPr>
          <w:rFonts w:ascii="Times New Roman" w:eastAsia="宋体" w:hAnsi="宋体"/>
          <w:sz w:val="24"/>
        </w:rPr>
        <w:t>,</w:t>
      </w:r>
      <w:r w:rsidRPr="00225144">
        <w:rPr>
          <w:rFonts w:ascii="Times New Roman" w:eastAsia="仿宋" w:hAnsi="仿宋"/>
          <w:sz w:val="24"/>
        </w:rPr>
        <w:t>施工难度较桥梁大</w:t>
      </w:r>
      <w:r w:rsidRPr="00225144">
        <w:rPr>
          <w:rFonts w:ascii="Times New Roman" w:eastAsia="宋体" w:hAnsi="宋体"/>
          <w:sz w:val="24"/>
        </w:rPr>
        <w:t>,</w:t>
      </w:r>
      <w:r w:rsidRPr="00225144">
        <w:rPr>
          <w:rFonts w:ascii="Times New Roman" w:eastAsia="仿宋" w:hAnsi="仿宋"/>
          <w:sz w:val="24"/>
        </w:rPr>
        <w:t>技术要求更高</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通车量与桥面、隧道中路面宽度有关</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行车舒适度与路面的平整性、行车视线等有关</w:t>
      </w:r>
      <w:r w:rsidRPr="00225144">
        <w:rPr>
          <w:rFonts w:ascii="Times New Roman" w:eastAsia="宋体" w:hAnsi="宋体"/>
          <w:sz w:val="24"/>
        </w:rPr>
        <w:t>,</w:t>
      </w:r>
      <w:r w:rsidRPr="00225144">
        <w:rPr>
          <w:rFonts w:ascii="Times New Roman" w:eastAsia="仿宋" w:hAnsi="仿宋"/>
          <w:sz w:val="24"/>
        </w:rPr>
        <w:t>海底隧道由于较封闭</w:t>
      </w:r>
      <w:r w:rsidRPr="00225144">
        <w:rPr>
          <w:rFonts w:ascii="Times New Roman" w:eastAsia="宋体" w:hAnsi="宋体"/>
          <w:sz w:val="24"/>
        </w:rPr>
        <w:t>,</w:t>
      </w:r>
      <w:r w:rsidRPr="00225144">
        <w:rPr>
          <w:rFonts w:ascii="Times New Roman" w:eastAsia="仿宋" w:hAnsi="仿宋"/>
          <w:sz w:val="24"/>
        </w:rPr>
        <w:t>行车舒适度相对较差</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错误。第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大连市区至金州区的直线距离与交通线路的修建无关。大连市区与金州区的车流量与两地的经济联系、产业合作、人口流动等有关</w:t>
      </w:r>
      <w:r w:rsidRPr="00225144">
        <w:rPr>
          <w:rFonts w:ascii="Times New Roman" w:eastAsia="宋体" w:hAnsi="宋体"/>
          <w:sz w:val="24"/>
        </w:rPr>
        <w:t>,</w:t>
      </w:r>
      <w:r w:rsidRPr="00225144">
        <w:rPr>
          <w:rFonts w:ascii="Times New Roman" w:eastAsia="仿宋" w:hAnsi="仿宋"/>
          <w:sz w:val="24"/>
        </w:rPr>
        <w:t>修建海底隧道能够方便两地的人口流动</w:t>
      </w:r>
      <w:r w:rsidRPr="00225144">
        <w:rPr>
          <w:rFonts w:ascii="Times New Roman" w:eastAsia="宋体" w:hAnsi="宋体"/>
          <w:sz w:val="24"/>
        </w:rPr>
        <w:t>,</w:t>
      </w:r>
      <w:r w:rsidRPr="00225144">
        <w:rPr>
          <w:rFonts w:ascii="Times New Roman" w:eastAsia="仿宋" w:hAnsi="仿宋"/>
          <w:sz w:val="24"/>
        </w:rPr>
        <w:t>不一定会大幅增加大连市区至金州区的车流量。修建海底隧道能够提高金州区的对外交通联系</w:t>
      </w:r>
      <w:r w:rsidRPr="00225144">
        <w:rPr>
          <w:rFonts w:ascii="Times New Roman" w:eastAsia="宋体" w:hAnsi="宋体"/>
          <w:sz w:val="24"/>
        </w:rPr>
        <w:t>,</w:t>
      </w:r>
      <w:r w:rsidRPr="00225144">
        <w:rPr>
          <w:rFonts w:ascii="Times New Roman" w:eastAsia="仿宋" w:hAnsi="仿宋"/>
          <w:sz w:val="24"/>
        </w:rPr>
        <w:t>完善该区域的路网。修建海底隧道有利于金州区城镇化水平的提升</w:t>
      </w:r>
      <w:r w:rsidRPr="00225144">
        <w:rPr>
          <w:rFonts w:ascii="Times New Roman" w:eastAsia="宋体" w:hAnsi="宋体"/>
          <w:sz w:val="24"/>
        </w:rPr>
        <w:t>,</w:t>
      </w:r>
      <w:r w:rsidRPr="00225144">
        <w:rPr>
          <w:rFonts w:ascii="Times New Roman" w:eastAsia="仿宋" w:hAnsi="仿宋"/>
          <w:sz w:val="24"/>
        </w:rPr>
        <w:t>但不一定是快速提升。</w:t>
      </w:r>
    </w:p>
    <w:p w:rsidR="00EC568A" w:rsidRPr="00225144"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淤地坝是指在水土流失地区</w:t>
      </w:r>
      <w:r w:rsidRPr="00225144">
        <w:rPr>
          <w:rFonts w:ascii="Times New Roman" w:eastAsia="宋体" w:hAnsi="宋体"/>
          <w:sz w:val="24"/>
        </w:rPr>
        <w:t>,</w:t>
      </w:r>
      <w:r w:rsidRPr="00225144">
        <w:rPr>
          <w:rFonts w:ascii="Times New Roman" w:eastAsia="仿宋" w:hAnsi="仿宋"/>
          <w:sz w:val="24"/>
        </w:rPr>
        <w:t>以拦泥淤地为目的而修建的坝工建筑物</w:t>
      </w:r>
      <w:r w:rsidRPr="00225144">
        <w:rPr>
          <w:rFonts w:ascii="Times New Roman" w:eastAsia="宋体" w:hAnsi="宋体"/>
          <w:sz w:val="24"/>
        </w:rPr>
        <w:t>,</w:t>
      </w:r>
      <w:r w:rsidRPr="00225144">
        <w:rPr>
          <w:rFonts w:ascii="Times New Roman" w:eastAsia="仿宋" w:hAnsi="仿宋"/>
          <w:sz w:val="24"/>
        </w:rPr>
        <w:t>其拦泥淤成的地叫坝地。由材料可知</w:t>
      </w:r>
      <w:r w:rsidRPr="00225144">
        <w:rPr>
          <w:rFonts w:ascii="Times New Roman" w:eastAsia="宋体" w:hAnsi="宋体"/>
          <w:sz w:val="24"/>
        </w:rPr>
        <w:t>,</w:t>
      </w:r>
      <w:r w:rsidRPr="00225144">
        <w:rPr>
          <w:rFonts w:ascii="Times New Roman" w:eastAsia="仿宋" w:hAnsi="仿宋"/>
          <w:sz w:val="24"/>
        </w:rPr>
        <w:t>最初形成的淤地坝</w:t>
      </w:r>
      <w:r w:rsidRPr="00225144">
        <w:rPr>
          <w:rFonts w:ascii="Times New Roman" w:eastAsia="宋体" w:hAnsi="宋体"/>
          <w:sz w:val="24"/>
        </w:rPr>
        <w:t>,</w:t>
      </w:r>
      <w:r w:rsidRPr="00225144">
        <w:rPr>
          <w:rFonts w:ascii="Times New Roman" w:eastAsia="仿宋" w:hAnsi="仿宋"/>
          <w:sz w:val="24"/>
        </w:rPr>
        <w:t>淤地</w:t>
      </w:r>
      <w:r w:rsidRPr="00225144">
        <w:rPr>
          <w:rFonts w:ascii="Times New Roman" w:eastAsia="宋体" w:hAnsi="宋体"/>
          <w:sz w:val="24"/>
        </w:rPr>
        <w:t>800</w:t>
      </w:r>
      <w:r w:rsidRPr="00225144">
        <w:rPr>
          <w:rFonts w:ascii="Times New Roman" w:eastAsia="仿宋" w:hAnsi="仿宋"/>
          <w:sz w:val="24"/>
        </w:rPr>
        <w:t>余亩</w:t>
      </w:r>
      <w:r w:rsidRPr="00225144">
        <w:rPr>
          <w:rFonts w:ascii="Times New Roman" w:eastAsia="宋体" w:hAnsi="宋体"/>
          <w:sz w:val="24"/>
        </w:rPr>
        <w:t>(1</w:t>
      </w:r>
      <w:r w:rsidRPr="00225144">
        <w:rPr>
          <w:rFonts w:ascii="Times New Roman" w:eastAsia="仿宋" w:hAnsi="仿宋"/>
          <w:sz w:val="24"/>
        </w:rPr>
        <w:t>亩</w:t>
      </w:r>
      <w:r w:rsidRPr="00225144">
        <w:rPr>
          <w:rFonts w:ascii="Times New Roman" w:eastAsia="宋体" w:hAnsi="宋体"/>
          <w:sz w:val="24"/>
        </w:rPr>
        <w:t>=1/15</w:t>
      </w:r>
      <w:r w:rsidRPr="00225144">
        <w:rPr>
          <w:rFonts w:ascii="Times New Roman" w:eastAsia="仿宋" w:hAnsi="仿宋"/>
          <w:sz w:val="24"/>
        </w:rPr>
        <w:t>公顷</w:t>
      </w:r>
      <w:r w:rsidRPr="00225144">
        <w:rPr>
          <w:rFonts w:ascii="Times New Roman" w:eastAsia="宋体" w:hAnsi="宋体"/>
          <w:sz w:val="24"/>
        </w:rPr>
        <w:t>),</w:t>
      </w:r>
      <w:r w:rsidRPr="00225144">
        <w:rPr>
          <w:rFonts w:ascii="Times New Roman" w:eastAsia="仿宋" w:hAnsi="仿宋"/>
          <w:sz w:val="24"/>
        </w:rPr>
        <w:t>增加了农田面积。第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骨干坝能拦泥、蓄水</w:t>
      </w:r>
      <w:r w:rsidRPr="00225144">
        <w:rPr>
          <w:rFonts w:ascii="Times New Roman" w:eastAsia="宋体" w:hAnsi="宋体"/>
          <w:sz w:val="24"/>
        </w:rPr>
        <w:t>,</w:t>
      </w:r>
      <w:r w:rsidRPr="00225144">
        <w:rPr>
          <w:rFonts w:ascii="Times New Roman" w:eastAsia="仿宋" w:hAnsi="仿宋"/>
          <w:sz w:val="24"/>
        </w:rPr>
        <w:t>有泄水涵洞</w:t>
      </w:r>
      <w:r w:rsidRPr="00225144">
        <w:rPr>
          <w:rFonts w:ascii="Times New Roman" w:eastAsia="宋体" w:hAnsi="宋体"/>
          <w:sz w:val="24"/>
        </w:rPr>
        <w:t>,</w:t>
      </w:r>
      <w:r w:rsidRPr="00225144">
        <w:rPr>
          <w:rFonts w:ascii="Times New Roman" w:eastAsia="仿宋" w:hAnsi="仿宋"/>
          <w:sz w:val="24"/>
        </w:rPr>
        <w:t>因此能防洪</w:t>
      </w:r>
      <w:r w:rsidRPr="00225144">
        <w:rPr>
          <w:rFonts w:ascii="Times New Roman" w:eastAsia="宋体" w:hAnsi="宋体"/>
          <w:sz w:val="24"/>
        </w:rPr>
        <w:t>(</w:t>
      </w:r>
      <w:r w:rsidRPr="00225144">
        <w:rPr>
          <w:rFonts w:ascii="Times New Roman" w:eastAsia="仿宋" w:hAnsi="仿宋"/>
          <w:sz w:val="24"/>
        </w:rPr>
        <w:t>滞洪、泄洪</w:t>
      </w:r>
      <w:r w:rsidRPr="00225144">
        <w:rPr>
          <w:rFonts w:ascii="Times New Roman" w:eastAsia="宋体" w:hAnsi="宋体"/>
          <w:sz w:val="24"/>
        </w:rPr>
        <w:t>)</w:t>
      </w:r>
      <w:r w:rsidRPr="00225144">
        <w:rPr>
          <w:rFonts w:ascii="Times New Roman" w:eastAsia="仿宋" w:hAnsi="仿宋"/>
          <w:sz w:val="24"/>
        </w:rPr>
        <w:t>。</w:t>
      </w:r>
    </w:p>
    <w:p w:rsidR="00677986" w:rsidRPr="00EC568A" w:rsidRDefault="00EC568A" w:rsidP="00EC568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天山以北的准噶尔盆地向西敞开</w:t>
      </w:r>
      <w:r w:rsidRPr="00225144">
        <w:rPr>
          <w:rFonts w:ascii="Times New Roman" w:eastAsia="宋体" w:hAnsi="宋体"/>
          <w:sz w:val="24"/>
        </w:rPr>
        <w:t>,</w:t>
      </w:r>
      <w:r w:rsidRPr="00225144">
        <w:rPr>
          <w:rFonts w:ascii="Times New Roman" w:eastAsia="仿宋" w:hAnsi="仿宋"/>
          <w:sz w:val="24"/>
        </w:rPr>
        <w:t>西风带来丰富水汽</w:t>
      </w:r>
      <w:r w:rsidRPr="00225144">
        <w:rPr>
          <w:rFonts w:ascii="Times New Roman" w:eastAsia="宋体" w:hAnsi="宋体"/>
          <w:sz w:val="24"/>
        </w:rPr>
        <w:t>,</w:t>
      </w:r>
      <w:r w:rsidRPr="00225144">
        <w:rPr>
          <w:rFonts w:ascii="Times New Roman" w:eastAsia="仿宋" w:hAnsi="仿宋"/>
          <w:sz w:val="24"/>
        </w:rPr>
        <w:t>使天山北坡多地形雨</w:t>
      </w:r>
      <w:r w:rsidRPr="00225144">
        <w:rPr>
          <w:rFonts w:ascii="Times New Roman" w:eastAsia="宋体" w:hAnsi="宋体"/>
          <w:sz w:val="24"/>
        </w:rPr>
        <w:t>,</w:t>
      </w:r>
      <w:r w:rsidRPr="00225144">
        <w:rPr>
          <w:rFonts w:ascii="Times New Roman" w:eastAsia="仿宋" w:hAnsi="仿宋"/>
          <w:sz w:val="24"/>
        </w:rPr>
        <w:t>形成针叶林带</w:t>
      </w:r>
      <w:r w:rsidRPr="00225144">
        <w:rPr>
          <w:rFonts w:ascii="Times New Roman" w:eastAsia="宋体" w:hAnsi="宋体"/>
          <w:sz w:val="24"/>
        </w:rPr>
        <w:t>,</w:t>
      </w:r>
      <w:r w:rsidRPr="00225144">
        <w:rPr>
          <w:rFonts w:ascii="Times New Roman" w:eastAsia="仿宋" w:hAnsi="仿宋"/>
          <w:sz w:val="24"/>
        </w:rPr>
        <w:t>树种以云杉为主。第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总体上天山南坡坡度较北坡小</w:t>
      </w:r>
      <w:r w:rsidRPr="00225144">
        <w:rPr>
          <w:rFonts w:ascii="Times New Roman" w:eastAsia="宋体" w:hAnsi="宋体"/>
          <w:sz w:val="24"/>
        </w:rPr>
        <w:t>,</w:t>
      </w:r>
      <w:r w:rsidRPr="00225144">
        <w:rPr>
          <w:rFonts w:ascii="Times New Roman" w:eastAsia="仿宋" w:hAnsi="仿宋"/>
          <w:sz w:val="24"/>
        </w:rPr>
        <w:t>汇水面积较北坡大。库尔勒人口密度较乌鲁木齐小</w:t>
      </w:r>
      <w:r w:rsidRPr="00225144">
        <w:rPr>
          <w:rFonts w:ascii="Times New Roman" w:eastAsia="宋体" w:hAnsi="宋体"/>
          <w:sz w:val="24"/>
        </w:rPr>
        <w:t>,</w:t>
      </w:r>
      <w:r w:rsidRPr="00225144">
        <w:rPr>
          <w:rFonts w:ascii="Times New Roman" w:eastAsia="仿宋" w:hAnsi="仿宋"/>
          <w:sz w:val="24"/>
        </w:rPr>
        <w:t>但这与当地绿洲形成无关。结合所学知识和示意图可知</w:t>
      </w:r>
      <w:r w:rsidRPr="00225144">
        <w:rPr>
          <w:rFonts w:ascii="Times New Roman" w:eastAsia="宋体" w:hAnsi="宋体"/>
          <w:sz w:val="24"/>
        </w:rPr>
        <w:t>,</w:t>
      </w:r>
      <w:r w:rsidRPr="00225144">
        <w:rPr>
          <w:rFonts w:ascii="Times New Roman" w:eastAsia="仿宋" w:hAnsi="仿宋"/>
          <w:sz w:val="24"/>
        </w:rPr>
        <w:t>两地均位于盆地</w:t>
      </w:r>
      <w:r w:rsidRPr="00225144">
        <w:rPr>
          <w:rFonts w:ascii="Times New Roman" w:eastAsia="宋体" w:hAnsi="宋体"/>
          <w:sz w:val="24"/>
        </w:rPr>
        <w:t>,</w:t>
      </w:r>
      <w:r w:rsidRPr="00225144">
        <w:rPr>
          <w:rFonts w:ascii="Times New Roman" w:eastAsia="仿宋" w:hAnsi="仿宋"/>
          <w:sz w:val="24"/>
        </w:rPr>
        <w:t>地形相差不大。土地面积与绿洲形成关系不大。</w:t>
      </w:r>
    </w:p>
    <w:sectPr w:rsidR="00677986" w:rsidRPr="00EC568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B2D" w:rsidRDefault="00F23B2D">
      <w:r>
        <w:separator/>
      </w:r>
    </w:p>
  </w:endnote>
  <w:endnote w:type="continuationSeparator" w:id="1">
    <w:p w:rsidR="00F23B2D" w:rsidRDefault="00F23B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B2D" w:rsidRDefault="00F23B2D">
      <w:r>
        <w:separator/>
      </w:r>
    </w:p>
  </w:footnote>
  <w:footnote w:type="continuationSeparator" w:id="1">
    <w:p w:rsidR="00F23B2D" w:rsidRDefault="00F23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5518"/>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6A3B"/>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B2D"/>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6344-BCBE-4EC9-B726-C100725B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2021-10-20T03:26:00Z</dcterms:created>
  <dcterms:modified xsi:type="dcterms:W3CDTF">2022-04-26T06:50:00Z</dcterms:modified>
</cp:coreProperties>
</file>